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7E492" w14:textId="7F32C132" w:rsidR="00A16295" w:rsidRPr="00A77AC2"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6"/>
      <w:bookmarkStart w:id="1" w:name="OLE_LINK5"/>
      <w:r w:rsidRPr="00D42205">
        <w:rPr>
          <w:rFonts w:ascii="Arial" w:eastAsia="SimSun" w:hAnsi="Arial" w:cs="Times New Roman"/>
          <w:b/>
          <w:bCs/>
          <w:sz w:val="24"/>
          <w:szCs w:val="20"/>
          <w:lang w:val="en-GB"/>
        </w:rPr>
        <w:t>3GPP T</w:t>
      </w:r>
      <w:bookmarkStart w:id="2" w:name="_Ref452454252"/>
      <w:bookmarkEnd w:id="2"/>
      <w:r w:rsidRPr="00D42205">
        <w:rPr>
          <w:rFonts w:ascii="Arial" w:eastAsia="SimSun" w:hAnsi="Arial" w:cs="Times New Roman"/>
          <w:b/>
          <w:bCs/>
          <w:sz w:val="24"/>
          <w:szCs w:val="20"/>
          <w:lang w:val="en-GB"/>
        </w:rPr>
        <w:t xml:space="preserve">SG-RAN </w:t>
      </w:r>
      <w:r w:rsidRPr="00D42205">
        <w:rPr>
          <w:rFonts w:ascii="Arial" w:eastAsia="SimSun" w:hAnsi="Arial" w:cs="Times New Roman"/>
          <w:b/>
          <w:sz w:val="24"/>
          <w:szCs w:val="20"/>
          <w:lang w:val="en-GB"/>
        </w:rPr>
        <w:t xml:space="preserve">WG4 Meeting # </w:t>
      </w:r>
      <w:r w:rsidR="00F34C86" w:rsidRPr="00D42205">
        <w:rPr>
          <w:rFonts w:ascii="Arial" w:eastAsia="SimSun" w:hAnsi="Arial" w:cs="Times New Roman"/>
          <w:b/>
          <w:sz w:val="24"/>
          <w:szCs w:val="20"/>
          <w:lang w:val="en-GB"/>
        </w:rPr>
        <w:t>10</w:t>
      </w:r>
      <w:r w:rsidR="00422810">
        <w:rPr>
          <w:rFonts w:ascii="Arial" w:eastAsia="SimSun" w:hAnsi="Arial" w:cs="Times New Roman"/>
          <w:b/>
          <w:sz w:val="24"/>
          <w:szCs w:val="20"/>
          <w:lang w:val="en-GB"/>
        </w:rPr>
        <w:t>4</w:t>
      </w:r>
      <w:r w:rsidRPr="00D42205">
        <w:rPr>
          <w:rFonts w:ascii="Arial" w:eastAsia="SimSun" w:hAnsi="Arial" w:cs="Times New Roman"/>
          <w:b/>
          <w:sz w:val="24"/>
          <w:szCs w:val="20"/>
          <w:lang w:val="en-GB"/>
        </w:rPr>
        <w:t xml:space="preserve">-e                </w:t>
      </w:r>
      <w:r w:rsidRPr="00D42205">
        <w:rPr>
          <w:rFonts w:ascii="Arial" w:eastAsia="SimSun" w:hAnsi="Arial" w:cs="Times New Roman"/>
          <w:b/>
          <w:bCs/>
          <w:sz w:val="24"/>
          <w:szCs w:val="20"/>
          <w:lang w:val="en-GB"/>
        </w:rPr>
        <w:tab/>
      </w:r>
      <w:r w:rsidR="00C45BF9" w:rsidRPr="00FD24DD">
        <w:rPr>
          <w:rFonts w:ascii="Arial" w:eastAsia="SimSun" w:hAnsi="Arial" w:cs="Times New Roman"/>
          <w:b/>
          <w:sz w:val="24"/>
          <w:szCs w:val="24"/>
          <w:lang w:val="en-GB"/>
        </w:rPr>
        <w:t>R4-</w:t>
      </w:r>
      <w:r w:rsidR="00C45BF9" w:rsidRPr="00FD24DD">
        <w:rPr>
          <w:rFonts w:ascii="Arial" w:eastAsia="SimSun" w:hAnsi="Arial" w:cs="Times New Roman"/>
          <w:b/>
          <w:bCs/>
          <w:sz w:val="24"/>
          <w:szCs w:val="24"/>
          <w:lang w:val="en-GB"/>
        </w:rPr>
        <w:t>2212911</w:t>
      </w:r>
    </w:p>
    <w:p w14:paraId="0E08746F" w14:textId="348CB985" w:rsidR="00A16295" w:rsidRPr="00D42205"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sidRPr="00D42205">
        <w:rPr>
          <w:rFonts w:ascii="Arial" w:eastAsia="SimSun" w:hAnsi="Arial" w:cs="Times New Roman"/>
          <w:b/>
          <w:bCs/>
          <w:sz w:val="24"/>
          <w:szCs w:val="24"/>
          <w:lang w:val="en-GB"/>
        </w:rPr>
        <w:t xml:space="preserve">Electronic Meeting, </w:t>
      </w:r>
      <w:r w:rsidR="00F11CE8">
        <w:rPr>
          <w:rFonts w:ascii="Arial" w:eastAsia="SimSun" w:hAnsi="Arial" w:cs="Times New Roman"/>
          <w:b/>
          <w:bCs/>
          <w:sz w:val="24"/>
          <w:szCs w:val="24"/>
          <w:lang w:val="en-GB"/>
        </w:rPr>
        <w:t>August</w:t>
      </w:r>
      <w:r w:rsidR="00B53BB4" w:rsidRPr="00D42205">
        <w:rPr>
          <w:rFonts w:ascii="Arial" w:eastAsia="SimSun" w:hAnsi="Arial" w:cs="Times New Roman"/>
          <w:b/>
          <w:bCs/>
          <w:sz w:val="24"/>
          <w:szCs w:val="24"/>
          <w:lang w:val="en-GB"/>
        </w:rPr>
        <w:t xml:space="preserve"> </w:t>
      </w:r>
      <w:r w:rsidR="00F11CE8">
        <w:rPr>
          <w:rFonts w:ascii="Arial" w:eastAsia="SimSun" w:hAnsi="Arial" w:cs="Times New Roman"/>
          <w:b/>
          <w:bCs/>
          <w:sz w:val="24"/>
          <w:szCs w:val="24"/>
          <w:lang w:val="en-GB"/>
        </w:rPr>
        <w:t>15</w:t>
      </w:r>
      <w:r w:rsidR="00DF41B2" w:rsidRPr="00D42205">
        <w:rPr>
          <w:rFonts w:ascii="Arial" w:eastAsia="SimSun" w:hAnsi="Arial" w:cs="Times New Roman"/>
          <w:b/>
          <w:bCs/>
          <w:sz w:val="24"/>
          <w:szCs w:val="24"/>
          <w:lang w:val="en-GB"/>
        </w:rPr>
        <w:t xml:space="preserve"> – </w:t>
      </w:r>
      <w:r w:rsidR="00B53BB4" w:rsidRPr="00D42205">
        <w:rPr>
          <w:rFonts w:ascii="Arial" w:eastAsia="SimSun" w:hAnsi="Arial" w:cs="Times New Roman"/>
          <w:b/>
          <w:bCs/>
          <w:sz w:val="24"/>
          <w:szCs w:val="24"/>
          <w:lang w:val="en-GB"/>
        </w:rPr>
        <w:t>2</w:t>
      </w:r>
      <w:r w:rsidR="00F11CE8">
        <w:rPr>
          <w:rFonts w:ascii="Arial" w:eastAsia="SimSun" w:hAnsi="Arial" w:cs="Times New Roman"/>
          <w:b/>
          <w:bCs/>
          <w:sz w:val="24"/>
          <w:szCs w:val="24"/>
          <w:lang w:val="en-GB"/>
        </w:rPr>
        <w:t>6</w:t>
      </w:r>
      <w:r w:rsidR="00DF41B2" w:rsidRPr="00D42205">
        <w:rPr>
          <w:rFonts w:ascii="Arial" w:eastAsia="SimSun" w:hAnsi="Arial" w:cs="Times New Roman"/>
          <w:b/>
          <w:bCs/>
          <w:sz w:val="24"/>
          <w:szCs w:val="24"/>
          <w:lang w:val="en-GB"/>
        </w:rPr>
        <w:t>,</w:t>
      </w:r>
      <w:r w:rsidRPr="00D42205">
        <w:rPr>
          <w:rFonts w:ascii="Arial" w:eastAsia="SimSun" w:hAnsi="Arial" w:cs="Times New Roman"/>
          <w:b/>
          <w:bCs/>
          <w:sz w:val="24"/>
          <w:szCs w:val="24"/>
          <w:lang w:val="en-GB"/>
        </w:rPr>
        <w:t xml:space="preserve"> 202</w:t>
      </w:r>
      <w:r w:rsidR="00E71D51" w:rsidRPr="00D42205">
        <w:rPr>
          <w:rFonts w:ascii="Arial" w:eastAsia="SimSun" w:hAnsi="Arial" w:cs="Times New Roman"/>
          <w:b/>
          <w:bCs/>
          <w:sz w:val="24"/>
          <w:szCs w:val="24"/>
          <w:lang w:val="en-GB"/>
        </w:rPr>
        <w:t>2</w:t>
      </w:r>
    </w:p>
    <w:bookmarkEnd w:id="0"/>
    <w:bookmarkEnd w:id="1"/>
    <w:p w14:paraId="75676D0F" w14:textId="77777777" w:rsidR="00A16295" w:rsidRPr="00D42205" w:rsidRDefault="00A1629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BCFD522" w14:textId="77777777" w:rsidR="00A16295" w:rsidRPr="00D42205" w:rsidRDefault="007350FD">
      <w:pPr>
        <w:tabs>
          <w:tab w:val="left" w:pos="1985"/>
        </w:tabs>
        <w:ind w:left="1985" w:hanging="1985"/>
        <w:rPr>
          <w:rFonts w:ascii="Arial" w:eastAsia="Calibri" w:hAnsi="Arial" w:cs="Arial"/>
          <w:b/>
          <w:bCs/>
          <w:sz w:val="24"/>
          <w:szCs w:val="24"/>
          <w:lang w:val="en-GB"/>
        </w:rPr>
      </w:pPr>
      <w:r w:rsidRPr="00D42205">
        <w:rPr>
          <w:rFonts w:ascii="Arial" w:eastAsia="Calibri" w:hAnsi="Arial" w:cs="Arial"/>
          <w:b/>
          <w:bCs/>
          <w:sz w:val="24"/>
          <w:szCs w:val="24"/>
          <w:lang w:val="en-GB"/>
        </w:rPr>
        <w:t xml:space="preserve">Source: </w:t>
      </w:r>
      <w:r w:rsidRPr="00D42205">
        <w:rPr>
          <w:rFonts w:ascii="Arial" w:eastAsia="Calibri" w:hAnsi="Arial" w:cs="Arial"/>
          <w:b/>
          <w:bCs/>
          <w:sz w:val="24"/>
          <w:lang w:val="en-GB"/>
        </w:rPr>
        <w:tab/>
      </w:r>
      <w:r w:rsidRPr="00D42205">
        <w:rPr>
          <w:rFonts w:ascii="Arial" w:eastAsia="Calibri" w:hAnsi="Arial" w:cs="Arial"/>
          <w:b/>
          <w:bCs/>
          <w:sz w:val="24"/>
          <w:szCs w:val="24"/>
          <w:lang w:val="en-GB"/>
        </w:rPr>
        <w:t xml:space="preserve">Nokia, Nokia Shanghai Bell </w:t>
      </w:r>
    </w:p>
    <w:p w14:paraId="0F30366C" w14:textId="778B8802" w:rsidR="00A16295" w:rsidRPr="00D42205" w:rsidRDefault="007350FD">
      <w:pPr>
        <w:ind w:left="1985" w:hanging="1985"/>
        <w:rPr>
          <w:rFonts w:ascii="Arial" w:eastAsia="Calibri" w:hAnsi="Arial" w:cs="Arial"/>
          <w:b/>
          <w:bCs/>
          <w:sz w:val="24"/>
          <w:szCs w:val="24"/>
          <w:lang w:val="en-GB"/>
        </w:rPr>
      </w:pPr>
      <w:r w:rsidRPr="00D42205">
        <w:rPr>
          <w:rFonts w:ascii="Arial" w:eastAsia="Calibri" w:hAnsi="Arial" w:cs="Arial"/>
          <w:b/>
          <w:bCs/>
          <w:sz w:val="24"/>
          <w:szCs w:val="24"/>
          <w:lang w:val="en-GB"/>
        </w:rPr>
        <w:t xml:space="preserve">Title: </w:t>
      </w:r>
      <w:r w:rsidRPr="00D42205">
        <w:rPr>
          <w:rFonts w:ascii="Arial" w:eastAsia="Calibri" w:hAnsi="Arial" w:cs="Arial"/>
          <w:b/>
          <w:bCs/>
          <w:sz w:val="24"/>
          <w:lang w:val="en-GB"/>
        </w:rPr>
        <w:tab/>
      </w:r>
      <w:r w:rsidR="00935550">
        <w:rPr>
          <w:rFonts w:ascii="Arial" w:eastAsia="Calibri" w:hAnsi="Arial" w:cs="Arial"/>
          <w:b/>
          <w:bCs/>
          <w:sz w:val="24"/>
          <w:lang w:val="en-GB"/>
        </w:rPr>
        <w:t xml:space="preserve">Discussion on RRM </w:t>
      </w:r>
      <w:r w:rsidR="00280393">
        <w:rPr>
          <w:rFonts w:ascii="Arial" w:eastAsia="Calibri" w:hAnsi="Arial" w:cs="Arial"/>
          <w:b/>
          <w:bCs/>
          <w:sz w:val="24"/>
          <w:lang w:val="en-GB"/>
        </w:rPr>
        <w:t>requirements</w:t>
      </w:r>
      <w:r w:rsidR="0034231B">
        <w:rPr>
          <w:rFonts w:ascii="Arial" w:eastAsia="Calibri" w:hAnsi="Arial" w:cs="Arial"/>
          <w:b/>
          <w:bCs/>
          <w:sz w:val="24"/>
          <w:lang w:val="en-GB"/>
        </w:rPr>
        <w:t xml:space="preserve"> with CCA in FR2-2</w:t>
      </w:r>
    </w:p>
    <w:p w14:paraId="47A48222" w14:textId="7F5E50A3" w:rsidR="00A16295" w:rsidRPr="003272A3" w:rsidRDefault="007350FD">
      <w:pPr>
        <w:tabs>
          <w:tab w:val="left" w:pos="1985"/>
        </w:tabs>
        <w:spacing w:after="120" w:line="240" w:lineRule="auto"/>
        <w:rPr>
          <w:rFonts w:ascii="Arial" w:eastAsia="MS Mincho" w:hAnsi="Arial" w:cs="Arial"/>
          <w:b/>
          <w:sz w:val="24"/>
          <w:szCs w:val="24"/>
          <w:lang w:val="en-US"/>
        </w:rPr>
      </w:pPr>
      <w:r w:rsidRPr="003272A3">
        <w:rPr>
          <w:rFonts w:ascii="Arial" w:eastAsia="MS Mincho" w:hAnsi="Arial" w:cs="Arial"/>
          <w:b/>
          <w:sz w:val="24"/>
          <w:szCs w:val="24"/>
          <w:lang w:val="en-US"/>
        </w:rPr>
        <w:t xml:space="preserve">Agenda item: </w:t>
      </w:r>
      <w:r w:rsidRPr="003272A3">
        <w:rPr>
          <w:rFonts w:ascii="Arial" w:eastAsia="MS Mincho" w:hAnsi="Arial" w:cs="Arial"/>
          <w:b/>
          <w:sz w:val="24"/>
          <w:szCs w:val="20"/>
          <w:lang w:val="en-US"/>
        </w:rPr>
        <w:tab/>
      </w:r>
      <w:r w:rsidR="003272A3" w:rsidRPr="003272A3">
        <w:rPr>
          <w:rFonts w:ascii="Arial" w:eastAsia="MS Mincho" w:hAnsi="Arial" w:cs="Arial"/>
          <w:b/>
          <w:sz w:val="24"/>
          <w:szCs w:val="20"/>
          <w:lang w:val="en-US"/>
        </w:rPr>
        <w:t>9.14.6.3</w:t>
      </w:r>
      <w:r w:rsidR="003272A3" w:rsidRPr="003272A3">
        <w:rPr>
          <w:rFonts w:ascii="Arial" w:eastAsia="MS Mincho" w:hAnsi="Arial" w:cs="Arial"/>
          <w:b/>
          <w:sz w:val="24"/>
          <w:szCs w:val="20"/>
          <w:lang w:val="en-US"/>
        </w:rPr>
        <w:tab/>
        <w:t>LBT impacts on RRM requirements</w:t>
      </w:r>
    </w:p>
    <w:p w14:paraId="0D213556" w14:textId="4969B19C" w:rsidR="00A16295" w:rsidRPr="00D42205" w:rsidRDefault="007350FD">
      <w:pPr>
        <w:tabs>
          <w:tab w:val="left" w:pos="1985"/>
        </w:tabs>
        <w:rPr>
          <w:rFonts w:ascii="Arial" w:eastAsia="Calibri" w:hAnsi="Arial" w:cs="Arial"/>
          <w:b/>
          <w:bCs/>
          <w:sz w:val="24"/>
          <w:szCs w:val="24"/>
          <w:lang w:val="en-GB"/>
        </w:rPr>
      </w:pPr>
      <w:r w:rsidRPr="00D42205">
        <w:rPr>
          <w:rFonts w:ascii="Arial" w:eastAsia="Calibri" w:hAnsi="Arial" w:cs="Arial"/>
          <w:b/>
          <w:bCs/>
          <w:sz w:val="24"/>
          <w:szCs w:val="24"/>
          <w:lang w:val="en-GB"/>
        </w:rPr>
        <w:t xml:space="preserve">Document for: </w:t>
      </w:r>
      <w:r w:rsidRPr="00D42205">
        <w:rPr>
          <w:rFonts w:ascii="Arial" w:eastAsia="Calibri" w:hAnsi="Arial" w:cs="Arial"/>
          <w:b/>
          <w:bCs/>
          <w:sz w:val="24"/>
          <w:lang w:val="en-GB"/>
        </w:rPr>
        <w:tab/>
      </w:r>
      <w:r w:rsidR="00B96908" w:rsidRPr="00D42205">
        <w:rPr>
          <w:rFonts w:ascii="Arial" w:eastAsia="Calibri" w:hAnsi="Arial" w:cs="Arial"/>
          <w:b/>
          <w:bCs/>
          <w:sz w:val="24"/>
          <w:szCs w:val="24"/>
          <w:lang w:val="en-GB"/>
        </w:rPr>
        <w:t>Discussion</w:t>
      </w:r>
      <w:r w:rsidR="003272A3">
        <w:rPr>
          <w:rFonts w:ascii="Arial" w:eastAsia="Calibri" w:hAnsi="Arial" w:cs="Arial"/>
          <w:b/>
          <w:bCs/>
          <w:sz w:val="24"/>
          <w:szCs w:val="24"/>
          <w:lang w:val="en-GB"/>
        </w:rPr>
        <w:t xml:space="preserve"> and Decision</w:t>
      </w:r>
    </w:p>
    <w:p w14:paraId="4E07D5B2" w14:textId="32F61889" w:rsidR="00A16295" w:rsidRPr="00D42205" w:rsidRDefault="001017B1" w:rsidP="001017B1">
      <w:pPr>
        <w:pStyle w:val="RAN4H1"/>
        <w:ind w:left="1134" w:hanging="1134"/>
      </w:pPr>
      <w:r w:rsidRPr="00D42205">
        <w:t>Introduction</w:t>
      </w:r>
    </w:p>
    <w:p w14:paraId="3603DF9F" w14:textId="792B04A3" w:rsidR="00E27D7A" w:rsidRPr="00D42205" w:rsidRDefault="001017B1" w:rsidP="001017B1">
      <w:pPr>
        <w:rPr>
          <w:lang w:val="en-GB"/>
        </w:rPr>
      </w:pPr>
      <w:r w:rsidRPr="00D42205">
        <w:rPr>
          <w:lang w:val="en-GB"/>
        </w:rPr>
        <w:t xml:space="preserve">This paper presents Nokia’s view on RRM </w:t>
      </w:r>
      <w:r w:rsidR="005D7A03">
        <w:rPr>
          <w:lang w:val="en-GB"/>
        </w:rPr>
        <w:t xml:space="preserve">requirements </w:t>
      </w:r>
      <w:r w:rsidR="0034231B">
        <w:rPr>
          <w:lang w:val="en-GB"/>
        </w:rPr>
        <w:t xml:space="preserve">with CCA </w:t>
      </w:r>
      <w:r w:rsidR="005D7A03">
        <w:rPr>
          <w:lang w:val="en-GB"/>
        </w:rPr>
        <w:t>for</w:t>
      </w:r>
      <w:r w:rsidRPr="00D42205">
        <w:rPr>
          <w:lang w:val="en-GB"/>
        </w:rPr>
        <w:t xml:space="preserve"> the operation between 52.6 GHz and 71 GHz.</w:t>
      </w:r>
      <w:r w:rsidR="00B672B9" w:rsidRPr="00D42205">
        <w:rPr>
          <w:lang w:val="en-GB"/>
        </w:rPr>
        <w:t xml:space="preserve"> </w:t>
      </w:r>
    </w:p>
    <w:p w14:paraId="2C22F967" w14:textId="219DEB21" w:rsidR="00DB797E" w:rsidRPr="00D42205" w:rsidRDefault="00B730DB" w:rsidP="00DD32A6">
      <w:pPr>
        <w:pStyle w:val="RAN4H1"/>
        <w:ind w:left="1134" w:hanging="1134"/>
      </w:pPr>
      <w:r>
        <w:t>Discussion</w:t>
      </w:r>
    </w:p>
    <w:p w14:paraId="3E5090DB" w14:textId="005A1CE1" w:rsidR="00AA61AA" w:rsidRDefault="00AA61AA" w:rsidP="00AA61AA">
      <w:pPr>
        <w:pStyle w:val="RAN4H2"/>
      </w:pPr>
      <w:r>
        <w:t>UE assumption on whether CCA is used by neighbor cells</w:t>
      </w:r>
    </w:p>
    <w:p w14:paraId="1C12933F" w14:textId="7B8BAA86" w:rsidR="00AA61AA" w:rsidRDefault="00DE22E4" w:rsidP="00AA61AA">
      <w:pPr>
        <w:rPr>
          <w:lang w:val="en-US"/>
        </w:rPr>
      </w:pPr>
      <w:r w:rsidRPr="00DE22E4">
        <w:rPr>
          <w:lang w:val="en-US"/>
        </w:rPr>
        <w:t xml:space="preserve">In RAN4 #103, it was discussed whether the UEs know if LBT is used in neighbor cells or not, so that the UEs can apply the right set of requirements. This was not an issue in NR-U, because in the frequency bands n46 and n96 in FR1, LBT is always mandatory. In FR2-2, however, LBT is not a mandatory procedure in most ITU regions, though its implementation is not precluded. </w:t>
      </w:r>
      <w:r w:rsidR="00715CCB">
        <w:rPr>
          <w:lang w:val="en-US"/>
        </w:rPr>
        <w:t>Therefore, i</w:t>
      </w:r>
      <w:r w:rsidRPr="00DE22E4">
        <w:rPr>
          <w:lang w:val="en-US"/>
        </w:rPr>
        <w:t>t is up to network configuration whether to configure LBT or not.</w:t>
      </w:r>
      <w:r w:rsidR="005D3932">
        <w:rPr>
          <w:lang w:val="en-US"/>
        </w:rPr>
        <w:t xml:space="preserve"> </w:t>
      </w:r>
    </w:p>
    <w:p w14:paraId="26F18712" w14:textId="71C5F34C" w:rsidR="000803EA" w:rsidRDefault="000803EA" w:rsidP="000803EA">
      <w:pPr>
        <w:pStyle w:val="RAN4observation0"/>
      </w:pPr>
      <w:r>
        <w:t xml:space="preserve">The RRM requirements for FR2-2 with CCA and without CCA are different. </w:t>
      </w:r>
      <w:r w:rsidR="00AF4ADE">
        <w:t xml:space="preserve">If the UE does not know what channel access mechanism is used by </w:t>
      </w:r>
      <w:r w:rsidR="00AF4ADE" w:rsidRPr="00E91149">
        <w:rPr>
          <w:lang w:val="en-US"/>
        </w:rPr>
        <w:t>neighbor</w:t>
      </w:r>
      <w:r w:rsidR="00AF4ADE">
        <w:t xml:space="preserve"> cells, it does not know which requirements are applicable.</w:t>
      </w:r>
    </w:p>
    <w:p w14:paraId="25CDCF87" w14:textId="3E5A600D" w:rsidR="00DE22E4" w:rsidRPr="000803EA" w:rsidRDefault="005D3932" w:rsidP="00AA61AA">
      <w:pPr>
        <w:rPr>
          <w:rFonts w:ascii="Arial" w:hAnsi="Arial" w:cs="Arial"/>
          <w:sz w:val="20"/>
          <w:szCs w:val="20"/>
          <w:lang w:val="en-US"/>
        </w:rPr>
      </w:pPr>
      <w:r>
        <w:rPr>
          <w:lang w:val="en-US"/>
        </w:rPr>
        <w:t xml:space="preserve">An LS </w:t>
      </w:r>
      <w:r>
        <w:rPr>
          <w:lang w:val="en-US"/>
        </w:rPr>
        <w:fldChar w:fldCharType="begin"/>
      </w:r>
      <w:r>
        <w:rPr>
          <w:lang w:val="en-US"/>
        </w:rPr>
        <w:instrText xml:space="preserve"> REF _Ref110519807 \r \h </w:instrText>
      </w:r>
      <w:r>
        <w:rPr>
          <w:lang w:val="en-US"/>
        </w:rPr>
      </w:r>
      <w:r>
        <w:rPr>
          <w:lang w:val="en-US"/>
        </w:rPr>
        <w:fldChar w:fldCharType="separate"/>
      </w:r>
      <w:r>
        <w:rPr>
          <w:lang w:val="en-US"/>
        </w:rPr>
        <w:t>[1]</w:t>
      </w:r>
      <w:r>
        <w:rPr>
          <w:lang w:val="en-US"/>
        </w:rPr>
        <w:fldChar w:fldCharType="end"/>
      </w:r>
      <w:r>
        <w:rPr>
          <w:lang w:val="en-US"/>
        </w:rPr>
        <w:t xml:space="preserve"> was sent to RAN1 and RAN2 asking whether and how the information about the channel access mode used by neighbor cells is made available to the UE in RRC_IDLE and RRC_CONNECTED modes.  If this information is not available, the UE does not know which requirements are applicable to the neighbor cells measurements. </w:t>
      </w:r>
      <w:r w:rsidR="000803EA">
        <w:rPr>
          <w:lang w:val="en-US"/>
        </w:rPr>
        <w:t xml:space="preserve">In the </w:t>
      </w:r>
      <w:r w:rsidR="000803EA" w:rsidRPr="005D3932">
        <w:rPr>
          <w:lang w:val="en-US"/>
        </w:rPr>
        <w:t>last meeting, different options have been discussed:</w:t>
      </w:r>
      <w:r w:rsidR="000803EA" w:rsidRPr="000803EA">
        <w:rPr>
          <w:rFonts w:ascii="Arial" w:hAnsi="Arial" w:cs="Arial"/>
          <w:sz w:val="20"/>
          <w:szCs w:val="20"/>
          <w:lang w:val="en-US"/>
        </w:rPr>
        <w:t xml:space="preserve"> </w:t>
      </w:r>
    </w:p>
    <w:p w14:paraId="5007C723" w14:textId="65435166" w:rsidR="000803EA" w:rsidRPr="005D3932" w:rsidRDefault="000803EA" w:rsidP="005D3932">
      <w:pPr>
        <w:pStyle w:val="ListParagraph"/>
        <w:numPr>
          <w:ilvl w:val="0"/>
          <w:numId w:val="10"/>
        </w:numPr>
        <w:rPr>
          <w:rFonts w:asciiTheme="minorHAnsi" w:hAnsiTheme="minorHAnsi" w:cstheme="minorHAnsi"/>
          <w:sz w:val="22"/>
          <w:szCs w:val="22"/>
          <w:lang w:val="en-US"/>
        </w:rPr>
      </w:pPr>
      <w:r w:rsidRPr="005D3932">
        <w:rPr>
          <w:rFonts w:asciiTheme="minorHAnsi" w:hAnsiTheme="minorHAnsi" w:cstheme="minorHAnsi"/>
          <w:sz w:val="22"/>
          <w:szCs w:val="22"/>
          <w:lang w:val="en-US"/>
        </w:rPr>
        <w:t>The UE assumes that all neighbor cells always use CCA</w:t>
      </w:r>
    </w:p>
    <w:p w14:paraId="70ED17D5" w14:textId="5E720044" w:rsidR="000803EA" w:rsidRPr="005D3932" w:rsidRDefault="000803EA" w:rsidP="005D3932">
      <w:pPr>
        <w:pStyle w:val="ListParagraph"/>
        <w:numPr>
          <w:ilvl w:val="0"/>
          <w:numId w:val="10"/>
        </w:numPr>
        <w:rPr>
          <w:rFonts w:asciiTheme="minorHAnsi" w:hAnsiTheme="minorHAnsi" w:cstheme="minorHAnsi"/>
          <w:sz w:val="22"/>
          <w:szCs w:val="22"/>
          <w:lang w:val="en-US"/>
        </w:rPr>
      </w:pPr>
      <w:r w:rsidRPr="005D3932">
        <w:rPr>
          <w:rFonts w:asciiTheme="minorHAnsi" w:hAnsiTheme="minorHAnsi" w:cstheme="minorHAnsi"/>
          <w:sz w:val="22"/>
          <w:szCs w:val="22"/>
          <w:lang w:val="en-US"/>
        </w:rPr>
        <w:t xml:space="preserve">The UE assumes that the neighbor cells </w:t>
      </w:r>
      <w:r w:rsidR="007F38DB" w:rsidRPr="005D3932">
        <w:rPr>
          <w:rFonts w:asciiTheme="minorHAnsi" w:hAnsiTheme="minorHAnsi" w:cstheme="minorHAnsi"/>
          <w:sz w:val="22"/>
          <w:szCs w:val="22"/>
          <w:lang w:val="en-US"/>
        </w:rPr>
        <w:t xml:space="preserve">in the same frequency </w:t>
      </w:r>
      <w:r w:rsidRPr="005D3932">
        <w:rPr>
          <w:rFonts w:asciiTheme="minorHAnsi" w:hAnsiTheme="minorHAnsi" w:cstheme="minorHAnsi"/>
          <w:sz w:val="22"/>
          <w:szCs w:val="22"/>
          <w:lang w:val="en-US"/>
        </w:rPr>
        <w:t>use the same access mechanisms as the serving cell</w:t>
      </w:r>
    </w:p>
    <w:p w14:paraId="76FD3249" w14:textId="0F3543FF" w:rsidR="005D3932" w:rsidRPr="005D3932" w:rsidRDefault="00AF4ADE" w:rsidP="005D3932">
      <w:pPr>
        <w:pStyle w:val="ListParagraph"/>
        <w:numPr>
          <w:ilvl w:val="0"/>
          <w:numId w:val="10"/>
        </w:numPr>
        <w:rPr>
          <w:rFonts w:asciiTheme="minorHAnsi" w:hAnsiTheme="minorHAnsi" w:cstheme="minorHAnsi"/>
          <w:sz w:val="22"/>
          <w:szCs w:val="22"/>
          <w:lang w:val="en-US"/>
        </w:rPr>
      </w:pPr>
      <w:r>
        <w:rPr>
          <w:rFonts w:asciiTheme="minorHAnsi" w:hAnsiTheme="minorHAnsi" w:cstheme="minorHAnsi"/>
          <w:sz w:val="22"/>
          <w:szCs w:val="22"/>
          <w:lang w:val="en-US"/>
        </w:rPr>
        <w:t>The</w:t>
      </w:r>
      <w:r w:rsidR="000803EA" w:rsidRPr="005D3932">
        <w:rPr>
          <w:rFonts w:asciiTheme="minorHAnsi" w:hAnsiTheme="minorHAnsi" w:cstheme="minorHAnsi"/>
          <w:sz w:val="22"/>
          <w:szCs w:val="22"/>
          <w:lang w:val="en-US"/>
        </w:rPr>
        <w:t xml:space="preserve"> UE knows which channel access mechanism is used by the neighbor cells</w:t>
      </w:r>
      <w:r>
        <w:rPr>
          <w:rFonts w:asciiTheme="minorHAnsi" w:hAnsiTheme="minorHAnsi" w:cstheme="minorHAnsi"/>
          <w:sz w:val="22"/>
          <w:szCs w:val="22"/>
          <w:lang w:val="en-US"/>
        </w:rPr>
        <w:t xml:space="preserve"> </w:t>
      </w:r>
    </w:p>
    <w:p w14:paraId="0E09FBBA" w14:textId="77777777" w:rsidR="005D3932" w:rsidRDefault="005D3932" w:rsidP="005D3932">
      <w:pPr>
        <w:rPr>
          <w:lang w:val="en-US"/>
        </w:rPr>
      </w:pPr>
    </w:p>
    <w:p w14:paraId="5110032E" w14:textId="03CBE58B" w:rsidR="005D3932" w:rsidRDefault="005D3932" w:rsidP="005D3932">
      <w:pPr>
        <w:rPr>
          <w:lang w:val="en-GB"/>
        </w:rPr>
      </w:pPr>
      <w:r>
        <w:rPr>
          <w:lang w:val="en-US"/>
        </w:rPr>
        <w:t>The answer of the LS has not</w:t>
      </w:r>
      <w:r w:rsidR="000803EA">
        <w:rPr>
          <w:lang w:val="en-US"/>
        </w:rPr>
        <w:t xml:space="preserve"> been received yet,</w:t>
      </w:r>
      <w:r w:rsidR="00AF4ADE">
        <w:rPr>
          <w:lang w:val="en-US"/>
        </w:rPr>
        <w:t xml:space="preserve"> but</w:t>
      </w:r>
      <w:r w:rsidR="000803EA">
        <w:rPr>
          <w:lang w:val="en-US"/>
        </w:rPr>
        <w:t xml:space="preserve"> we would like to point out the drawbacks of some of the options discussed in the last meeting.</w:t>
      </w:r>
      <w:r>
        <w:rPr>
          <w:lang w:val="en-US"/>
        </w:rPr>
        <w:t xml:space="preserve"> </w:t>
      </w:r>
      <w:r>
        <w:rPr>
          <w:lang w:val="en-GB"/>
        </w:rPr>
        <w:t xml:space="preserve">RAN4 has agreed that in FR2-2 the measurements will be extended by a group of SMTC occasions if any SMTC occasion within the group is unavailable at the UE. In the last meeting, it was agreed that a SMTC group consists of 12 SMTC occasions. </w:t>
      </w:r>
    </w:p>
    <w:p w14:paraId="67C0496E" w14:textId="34510BF2" w:rsidR="007F38DB" w:rsidRDefault="000803EA" w:rsidP="000803EA">
      <w:pPr>
        <w:rPr>
          <w:lang w:val="en-US"/>
        </w:rPr>
      </w:pPr>
      <w:r>
        <w:rPr>
          <w:lang w:val="en-US"/>
        </w:rPr>
        <w:t xml:space="preserve"> In the first option, if the UE assumes that all neighbor cells use </w:t>
      </w:r>
      <w:r w:rsidR="007F38DB">
        <w:rPr>
          <w:lang w:val="en-US"/>
        </w:rPr>
        <w:t xml:space="preserve">CCA when they do not, measurement reports might be unnecessarily delayed, since the UE cannot differentiate measurements in low SINR from CCA failures. This </w:t>
      </w:r>
      <w:r w:rsidR="005D3932">
        <w:rPr>
          <w:lang w:val="en-US"/>
        </w:rPr>
        <w:t xml:space="preserve">is the same problem as in option 2 </w:t>
      </w:r>
      <w:r w:rsidR="007F38DB">
        <w:rPr>
          <w:lang w:val="en-US"/>
        </w:rPr>
        <w:t xml:space="preserve">if the serving cell and neighbor cells are using different channel access modes. </w:t>
      </w:r>
    </w:p>
    <w:p w14:paraId="65DF7878" w14:textId="19F87D67" w:rsidR="005D3932" w:rsidRDefault="001A7C43" w:rsidP="00AF4ADE">
      <w:pPr>
        <w:pStyle w:val="RAN4observation0"/>
      </w:pPr>
      <w:r>
        <w:t>If the UE does not know what is the channel access mechanism used by neighbor cells</w:t>
      </w:r>
      <w:r w:rsidR="005D3932">
        <w:t xml:space="preserve"> and always assume CCA,</w:t>
      </w:r>
      <w:r>
        <w:t xml:space="preserve"> it might unnecessarily delay measurement repo</w:t>
      </w:r>
      <w:r w:rsidR="00AF4ADE">
        <w:t>rts.</w:t>
      </w:r>
    </w:p>
    <w:p w14:paraId="6CEF9B67" w14:textId="5AC54A28" w:rsidR="00AF4ADE" w:rsidRDefault="00AF4ADE" w:rsidP="00AF4ADE">
      <w:pPr>
        <w:rPr>
          <w:lang w:val="en-GB"/>
        </w:rPr>
      </w:pPr>
      <w:r>
        <w:rPr>
          <w:lang w:val="en-GB"/>
        </w:rPr>
        <w:lastRenderedPageBreak/>
        <w:t xml:space="preserve">In our view, to avoid having too pessimistic assumptions, the third option is preferrable. </w:t>
      </w:r>
    </w:p>
    <w:p w14:paraId="5146BAF6" w14:textId="4A03A980" w:rsidR="00AF4ADE" w:rsidRPr="00AF4ADE" w:rsidRDefault="00AF4ADE" w:rsidP="00AF4ADE">
      <w:pPr>
        <w:pStyle w:val="RAN4proposal"/>
      </w:pPr>
      <w:r>
        <w:t>RAN</w:t>
      </w:r>
      <w:r w:rsidR="006946FB">
        <w:t xml:space="preserve">4 requirements are defined under the assumption that the UE knows the channel access mechanism used by neighbor cells in RRC_CONNECTED. </w:t>
      </w:r>
    </w:p>
    <w:p w14:paraId="44AE6495" w14:textId="6DC1C933" w:rsidR="00B730DB" w:rsidRDefault="00834086" w:rsidP="00B730DB">
      <w:pPr>
        <w:pStyle w:val="RAN4H2"/>
      </w:pPr>
      <w:r>
        <w:t>Separation</w:t>
      </w:r>
      <w:r w:rsidR="00B730DB">
        <w:t xml:space="preserve"> between </w:t>
      </w:r>
      <w:r w:rsidR="00DE2856">
        <w:t>consecutive measurements</w:t>
      </w:r>
    </w:p>
    <w:p w14:paraId="6C14A44C" w14:textId="4CDB89C9" w:rsidR="00B730DB" w:rsidRDefault="00B730DB" w:rsidP="00B730DB">
      <w:pPr>
        <w:rPr>
          <w:lang w:val="en-US"/>
        </w:rPr>
      </w:pPr>
      <w:r>
        <w:rPr>
          <w:lang w:val="en-US"/>
        </w:rPr>
        <w:t>In the last RAN4 meeting the following was agreed</w:t>
      </w:r>
      <w:r w:rsidR="000803EA">
        <w:rPr>
          <w:lang w:val="en-US"/>
        </w:rPr>
        <w:t xml:space="preserve"> </w:t>
      </w:r>
      <w:r w:rsidR="000803EA">
        <w:rPr>
          <w:lang w:val="en-US"/>
        </w:rPr>
        <w:fldChar w:fldCharType="begin"/>
      </w:r>
      <w:r w:rsidR="000803EA">
        <w:rPr>
          <w:lang w:val="en-US"/>
        </w:rPr>
        <w:instrText xml:space="preserve"> REF _Ref110519820 \r \h </w:instrText>
      </w:r>
      <w:r w:rsidR="000803EA">
        <w:rPr>
          <w:lang w:val="en-US"/>
        </w:rPr>
      </w:r>
      <w:r w:rsidR="000803EA">
        <w:rPr>
          <w:lang w:val="en-US"/>
        </w:rPr>
        <w:fldChar w:fldCharType="separate"/>
      </w:r>
      <w:r w:rsidR="000803EA">
        <w:rPr>
          <w:lang w:val="en-US"/>
        </w:rPr>
        <w:t>[2]</w:t>
      </w:r>
      <w:r w:rsidR="000803EA">
        <w:rPr>
          <w:lang w:val="en-US"/>
        </w:rPr>
        <w:fldChar w:fldCharType="end"/>
      </w:r>
      <w:r>
        <w:rPr>
          <w:lang w:val="en-US"/>
        </w:rPr>
        <w:t>:</w:t>
      </w:r>
    </w:p>
    <w:tbl>
      <w:tblPr>
        <w:tblStyle w:val="TableGrid"/>
        <w:tblW w:w="0" w:type="auto"/>
        <w:tblLook w:val="04A0" w:firstRow="1" w:lastRow="0" w:firstColumn="1" w:lastColumn="0" w:noHBand="0" w:noVBand="1"/>
      </w:tblPr>
      <w:tblGrid>
        <w:gridCol w:w="9628"/>
      </w:tblGrid>
      <w:tr w:rsidR="00B730DB" w14:paraId="603E9915" w14:textId="77777777" w:rsidTr="00B730DB">
        <w:tc>
          <w:tcPr>
            <w:tcW w:w="9628" w:type="dxa"/>
          </w:tcPr>
          <w:p w14:paraId="3A6EB968" w14:textId="77777777" w:rsidR="00B730DB" w:rsidRPr="00B730DB" w:rsidRDefault="00B730DB" w:rsidP="00020D51">
            <w:pPr>
              <w:numPr>
                <w:ilvl w:val="0"/>
                <w:numId w:val="6"/>
              </w:numPr>
              <w:spacing w:before="240" w:after="240"/>
              <w:textAlignment w:val="center"/>
              <w:rPr>
                <w:rFonts w:ascii="Calibri" w:eastAsia="Times New Roman" w:hAnsi="Calibri" w:cs="Calibri"/>
                <w:lang w:val="en-GB" w:eastAsia="da-DK"/>
              </w:rPr>
            </w:pPr>
            <w:r w:rsidRPr="00B730DB">
              <w:rPr>
                <w:rFonts w:ascii="Times New Roman" w:eastAsia="Times New Roman" w:hAnsi="Times New Roman" w:cs="Times New Roman"/>
                <w:sz w:val="20"/>
                <w:szCs w:val="20"/>
                <w:lang w:val="en-GB" w:eastAsia="da-DK"/>
              </w:rPr>
              <w:t>Consider in the maintenance stage between option 1 and option 2 on how to specify the maximum separation between two consecutive measurements.</w:t>
            </w:r>
          </w:p>
          <w:p w14:paraId="44CBA60B" w14:textId="77777777" w:rsidR="00B730DB" w:rsidRPr="00B730DB" w:rsidRDefault="00B730DB" w:rsidP="00020D51">
            <w:pPr>
              <w:numPr>
                <w:ilvl w:val="1"/>
                <w:numId w:val="6"/>
              </w:numPr>
              <w:spacing w:before="240" w:after="240"/>
              <w:textAlignment w:val="center"/>
              <w:rPr>
                <w:rFonts w:ascii="Calibri" w:eastAsia="Times New Roman" w:hAnsi="Calibri" w:cs="Calibri"/>
                <w:lang w:val="en-GB" w:eastAsia="da-DK"/>
              </w:rPr>
            </w:pPr>
            <w:r w:rsidRPr="00B730DB">
              <w:rPr>
                <w:rFonts w:ascii="Times New Roman" w:eastAsia="Times New Roman" w:hAnsi="Times New Roman" w:cs="Times New Roman"/>
                <w:sz w:val="20"/>
                <w:szCs w:val="20"/>
                <w:lang w:val="en-GB" w:eastAsia="da-DK"/>
              </w:rPr>
              <w:t>Option 1: The requirement apply provided any two measurement shall not be separated in time by more than the maximum time requirement for the cell to remain known.</w:t>
            </w:r>
          </w:p>
          <w:p w14:paraId="53ADD6FA" w14:textId="77777777" w:rsidR="00B730DB" w:rsidRPr="00B730DB" w:rsidRDefault="00B730DB" w:rsidP="00020D51">
            <w:pPr>
              <w:numPr>
                <w:ilvl w:val="1"/>
                <w:numId w:val="6"/>
              </w:numPr>
              <w:spacing w:before="240" w:after="240"/>
              <w:textAlignment w:val="center"/>
              <w:rPr>
                <w:rFonts w:ascii="Calibri" w:eastAsia="Times New Roman" w:hAnsi="Calibri" w:cs="Calibri"/>
                <w:lang w:val="en-GB" w:eastAsia="da-DK"/>
              </w:rPr>
            </w:pPr>
            <w:r w:rsidRPr="00B730DB">
              <w:rPr>
                <w:rFonts w:ascii="Times New Roman" w:eastAsia="Times New Roman" w:hAnsi="Times New Roman" w:cs="Times New Roman"/>
                <w:sz w:val="20"/>
                <w:szCs w:val="20"/>
                <w:lang w:val="en-GB" w:eastAsia="da-DK"/>
              </w:rPr>
              <w:t>Option 2: the requirement only applies when</w:t>
            </w:r>
          </w:p>
          <w:p w14:paraId="4F1D0CA3" w14:textId="77777777" w:rsidR="00B730DB" w:rsidRPr="00B730DB" w:rsidRDefault="00B730DB" w:rsidP="00020D51">
            <w:pPr>
              <w:numPr>
                <w:ilvl w:val="2"/>
                <w:numId w:val="6"/>
              </w:numPr>
              <w:spacing w:before="240" w:after="240"/>
              <w:textAlignment w:val="center"/>
              <w:rPr>
                <w:rFonts w:ascii="Calibri" w:eastAsia="Times New Roman" w:hAnsi="Calibri" w:cs="Calibri"/>
                <w:lang w:val="en-GB" w:eastAsia="da-DK"/>
              </w:rPr>
            </w:pPr>
            <w:r w:rsidRPr="00B730DB">
              <w:rPr>
                <w:rFonts w:ascii="Times New Roman" w:eastAsia="Times New Roman" w:hAnsi="Times New Roman" w:cs="Times New Roman"/>
                <w:sz w:val="20"/>
                <w:szCs w:val="20"/>
                <w:lang w:val="en-GB" w:eastAsia="da-DK"/>
              </w:rPr>
              <w:t>Within the set of measurements any two measurements shall not be separated in time by more than 2 seconds when no DRX is configured, and</w:t>
            </w:r>
          </w:p>
          <w:p w14:paraId="2F86C4F4" w14:textId="1BE008B5" w:rsidR="00B730DB" w:rsidRPr="00B730DB" w:rsidRDefault="00B730DB" w:rsidP="00020D51">
            <w:pPr>
              <w:numPr>
                <w:ilvl w:val="2"/>
                <w:numId w:val="6"/>
              </w:numPr>
              <w:spacing w:before="240" w:after="240"/>
              <w:textAlignment w:val="center"/>
              <w:rPr>
                <w:rFonts w:ascii="Calibri" w:eastAsia="Times New Roman" w:hAnsi="Calibri" w:cs="Calibri"/>
                <w:lang w:val="en-GB" w:eastAsia="da-DK"/>
              </w:rPr>
            </w:pPr>
            <w:r w:rsidRPr="00B730DB">
              <w:rPr>
                <w:rFonts w:ascii="Times New Roman" w:eastAsia="Times New Roman" w:hAnsi="Times New Roman" w:cs="Times New Roman"/>
                <w:sz w:val="20"/>
                <w:szCs w:val="20"/>
                <w:lang w:val="en-GB" w:eastAsia="da-DK"/>
              </w:rPr>
              <w:t>Within the set of measurements any two measurements shall not be separated in time by more than max(1 DRX occasion group duration, 2 seconds) when DRX is configured</w:t>
            </w:r>
          </w:p>
        </w:tc>
      </w:tr>
    </w:tbl>
    <w:p w14:paraId="1A5CF541" w14:textId="0B97BD33" w:rsidR="00B730DB" w:rsidRDefault="00B730DB" w:rsidP="00B730DB">
      <w:pPr>
        <w:rPr>
          <w:lang w:val="en-US"/>
        </w:rPr>
      </w:pPr>
    </w:p>
    <w:p w14:paraId="574209EB" w14:textId="460643E8" w:rsidR="00834086" w:rsidRDefault="00834086" w:rsidP="00B730DB">
      <w:pPr>
        <w:rPr>
          <w:lang w:val="en-US"/>
        </w:rPr>
      </w:pPr>
      <w:r>
        <w:rPr>
          <w:lang w:val="en-US"/>
        </w:rPr>
        <w:t xml:space="preserve">In the discussion paper in </w:t>
      </w:r>
      <w:r>
        <w:rPr>
          <w:lang w:val="en-US"/>
        </w:rPr>
        <w:fldChar w:fldCharType="begin"/>
      </w:r>
      <w:r>
        <w:rPr>
          <w:lang w:val="en-US"/>
        </w:rPr>
        <w:instrText xml:space="preserve"> REF _Ref106183275 \r \h </w:instrText>
      </w:r>
      <w:r>
        <w:rPr>
          <w:lang w:val="en-US"/>
        </w:rPr>
      </w:r>
      <w:r>
        <w:rPr>
          <w:lang w:val="en-US"/>
        </w:rPr>
        <w:fldChar w:fldCharType="separate"/>
      </w:r>
      <w:r w:rsidR="000803EA">
        <w:rPr>
          <w:lang w:val="en-US"/>
        </w:rPr>
        <w:t>[3]</w:t>
      </w:r>
      <w:r>
        <w:rPr>
          <w:lang w:val="en-US"/>
        </w:rPr>
        <w:fldChar w:fldCharType="end"/>
      </w:r>
      <w:r>
        <w:rPr>
          <w:lang w:val="en-US"/>
        </w:rPr>
        <w:t xml:space="preserve">, we provided an analysis of the duration of consecutive failures if there was no limitation about the separation between two consecutive measurements. In that analysis, we considered that the beam sweeping scaling factor would be equal to 8, but in the last RAN4 meeting, this value was modified to 12, as it is captured in the WF in </w:t>
      </w:r>
      <w:r>
        <w:rPr>
          <w:lang w:val="en-US"/>
        </w:rPr>
        <w:fldChar w:fldCharType="begin"/>
      </w:r>
      <w:r>
        <w:rPr>
          <w:lang w:val="en-US"/>
        </w:rPr>
        <w:instrText xml:space="preserve"> REF _Ref106183414 \r \h </w:instrText>
      </w:r>
      <w:r>
        <w:rPr>
          <w:lang w:val="en-US"/>
        </w:rPr>
      </w:r>
      <w:r>
        <w:rPr>
          <w:lang w:val="en-US"/>
        </w:rPr>
        <w:fldChar w:fldCharType="separate"/>
      </w:r>
      <w:r w:rsidR="000803EA">
        <w:rPr>
          <w:lang w:val="en-US"/>
        </w:rPr>
        <w:t>[5]</w:t>
      </w:r>
      <w:r>
        <w:rPr>
          <w:lang w:val="en-US"/>
        </w:rPr>
        <w:fldChar w:fldCharType="end"/>
      </w:r>
      <w:r>
        <w:rPr>
          <w:lang w:val="en-US"/>
        </w:rPr>
        <w:t>.</w:t>
      </w:r>
    </w:p>
    <w:p w14:paraId="36E0CF0D" w14:textId="3247BFA6" w:rsidR="00020D51" w:rsidRPr="00B730DB" w:rsidRDefault="00834086" w:rsidP="00020D51">
      <w:pPr>
        <w:rPr>
          <w:lang w:val="en-US"/>
        </w:rPr>
      </w:pPr>
      <w:r>
        <w:rPr>
          <w:lang w:val="en-US"/>
        </w:rPr>
        <w:t xml:space="preserve">In NR-U, the time </w:t>
      </w:r>
      <w:r w:rsidR="00C33036">
        <w:rPr>
          <w:lang w:val="en-US"/>
        </w:rPr>
        <w:t>requirement for the cell to remain known is 8 seconds, as defined in clause 9.2A.4.3.</w:t>
      </w:r>
      <w:r w:rsidR="00020D51">
        <w:rPr>
          <w:lang w:val="en-US"/>
        </w:rPr>
        <w:t xml:space="preserve"> However, in all cases, the separation between samples is limited by the Lmax values. For the PSS/SSS detection, as in the example below, the maximum time between samples would be 3 x 640 ms = 1.92s, and that was the origin of the proposal in Option 2.</w:t>
      </w:r>
    </w:p>
    <w:p w14:paraId="653EF717" w14:textId="69740375" w:rsidR="00834086" w:rsidRDefault="00C33036" w:rsidP="00B730DB">
      <w:pPr>
        <w:rPr>
          <w:lang w:val="en-US"/>
        </w:rPr>
      </w:pPr>
      <w:r>
        <w:rPr>
          <w:lang w:val="en-US"/>
        </w:rPr>
        <w:t xml:space="preserve"> With the new value of Rx beam sweeping scaling factor, </w:t>
      </w:r>
      <w:r w:rsidR="00DD6E9E">
        <w:rPr>
          <w:lang w:val="en-US"/>
        </w:rPr>
        <w:t>the duration of LPSS/SSS, max consecutive group failures would be given by the table below.</w:t>
      </w: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69"/>
        <w:gridCol w:w="1084"/>
        <w:gridCol w:w="1442"/>
        <w:gridCol w:w="942"/>
        <w:gridCol w:w="1559"/>
        <w:gridCol w:w="1418"/>
        <w:gridCol w:w="1408"/>
      </w:tblGrid>
      <w:tr w:rsidR="00E46B3F" w:rsidRPr="00DD6E9E" w14:paraId="0D75C411" w14:textId="5B1A051E" w:rsidTr="00E46B3F">
        <w:tc>
          <w:tcPr>
            <w:tcW w:w="1769" w:type="dxa"/>
            <w:tcBorders>
              <w:top w:val="single" w:sz="6" w:space="0" w:color="auto"/>
              <w:left w:val="single" w:sz="6" w:space="0" w:color="auto"/>
              <w:bottom w:val="single" w:sz="6" w:space="0" w:color="auto"/>
              <w:right w:val="single" w:sz="6" w:space="0" w:color="auto"/>
            </w:tcBorders>
            <w:shd w:val="clear" w:color="auto" w:fill="auto"/>
            <w:hideMark/>
          </w:tcPr>
          <w:p w14:paraId="798CB733" w14:textId="77777777" w:rsidR="00E46B3F" w:rsidRPr="00DD6E9E" w:rsidRDefault="00E46B3F" w:rsidP="00DD6E9E">
            <w:pPr>
              <w:spacing w:after="0" w:line="240" w:lineRule="auto"/>
              <w:jc w:val="center"/>
              <w:textAlignment w:val="baseline"/>
              <w:rPr>
                <w:rFonts w:ascii="Segoe UI" w:eastAsia="Times New Roman" w:hAnsi="Segoe UI" w:cs="Segoe UI"/>
                <w:sz w:val="18"/>
                <w:szCs w:val="18"/>
                <w:lang w:val="en-US" w:eastAsia="da-DK"/>
              </w:rPr>
            </w:pPr>
            <w:r w:rsidRPr="00DD6E9E">
              <w:rPr>
                <w:rFonts w:ascii="Times New Roman" w:eastAsia="Times New Roman" w:hAnsi="Times New Roman" w:cs="Times New Roman"/>
                <w:sz w:val="20"/>
                <w:szCs w:val="20"/>
                <w:lang w:val="en-US" w:eastAsia="da-DK"/>
              </w:rPr>
              <w:t> </w:t>
            </w:r>
          </w:p>
        </w:tc>
        <w:tc>
          <w:tcPr>
            <w:tcW w:w="1084" w:type="dxa"/>
            <w:tcBorders>
              <w:top w:val="single" w:sz="6" w:space="0" w:color="auto"/>
              <w:left w:val="single" w:sz="6" w:space="0" w:color="auto"/>
              <w:bottom w:val="single" w:sz="6" w:space="0" w:color="auto"/>
              <w:right w:val="single" w:sz="6" w:space="0" w:color="auto"/>
            </w:tcBorders>
            <w:shd w:val="clear" w:color="auto" w:fill="auto"/>
            <w:hideMark/>
          </w:tcPr>
          <w:p w14:paraId="265D292C" w14:textId="77777777" w:rsidR="00E46B3F" w:rsidRPr="00DD6E9E" w:rsidRDefault="00E46B3F" w:rsidP="00DD6E9E">
            <w:pPr>
              <w:spacing w:after="0" w:line="240" w:lineRule="auto"/>
              <w:jc w:val="center"/>
              <w:textAlignment w:val="baseline"/>
              <w:rPr>
                <w:rFonts w:ascii="Segoe UI" w:eastAsia="Times New Roman" w:hAnsi="Segoe UI" w:cs="Segoe UI"/>
                <w:sz w:val="18"/>
                <w:szCs w:val="18"/>
                <w:lang w:val="da-DK" w:eastAsia="da-DK"/>
              </w:rPr>
            </w:pPr>
            <w:r w:rsidRPr="00DD6E9E">
              <w:rPr>
                <w:rFonts w:ascii="Times New Roman" w:eastAsia="Times New Roman" w:hAnsi="Times New Roman" w:cs="Times New Roman"/>
                <w:sz w:val="20"/>
                <w:szCs w:val="20"/>
                <w:lang w:val="en-GB" w:eastAsia="da-DK"/>
              </w:rPr>
              <w:t>RX beam sweeping factor </w:t>
            </w:r>
            <w:r w:rsidRPr="00DD6E9E">
              <w:rPr>
                <w:rFonts w:ascii="Times New Roman" w:eastAsia="Times New Roman" w:hAnsi="Times New Roman" w:cs="Times New Roman"/>
                <w:sz w:val="20"/>
                <w:szCs w:val="20"/>
                <w:lang w:val="da-DK" w:eastAsia="da-DK"/>
              </w:rPr>
              <w:t> </w:t>
            </w:r>
          </w:p>
        </w:tc>
        <w:tc>
          <w:tcPr>
            <w:tcW w:w="1442" w:type="dxa"/>
            <w:tcBorders>
              <w:top w:val="single" w:sz="6" w:space="0" w:color="auto"/>
              <w:left w:val="single" w:sz="6" w:space="0" w:color="auto"/>
              <w:bottom w:val="single" w:sz="6" w:space="0" w:color="auto"/>
              <w:right w:val="single" w:sz="6" w:space="0" w:color="auto"/>
            </w:tcBorders>
            <w:shd w:val="clear" w:color="auto" w:fill="auto"/>
            <w:hideMark/>
          </w:tcPr>
          <w:p w14:paraId="5F014A62" w14:textId="77777777" w:rsidR="00E46B3F" w:rsidRPr="00DD6E9E" w:rsidRDefault="00E46B3F" w:rsidP="00DD6E9E">
            <w:pPr>
              <w:spacing w:after="0" w:line="240" w:lineRule="auto"/>
              <w:jc w:val="center"/>
              <w:textAlignment w:val="baseline"/>
              <w:rPr>
                <w:rFonts w:ascii="Segoe UI" w:eastAsia="Times New Roman" w:hAnsi="Segoe UI" w:cs="Segoe UI"/>
                <w:sz w:val="18"/>
                <w:szCs w:val="18"/>
                <w:lang w:val="en-US" w:eastAsia="da-DK"/>
              </w:rPr>
            </w:pPr>
            <w:r w:rsidRPr="00DD6E9E">
              <w:rPr>
                <w:rFonts w:ascii="Times New Roman" w:eastAsia="Times New Roman" w:hAnsi="Times New Roman" w:cs="Times New Roman"/>
                <w:sz w:val="20"/>
                <w:szCs w:val="20"/>
                <w:lang w:val="en-GB" w:eastAsia="da-DK"/>
              </w:rPr>
              <w:t>SMTC occasion group or DRX group duration [s]</w:t>
            </w:r>
            <w:r w:rsidRPr="00DD6E9E">
              <w:rPr>
                <w:rFonts w:ascii="Times New Roman" w:eastAsia="Times New Roman" w:hAnsi="Times New Roman" w:cs="Times New Roman"/>
                <w:sz w:val="20"/>
                <w:szCs w:val="20"/>
                <w:lang w:val="en-US" w:eastAsia="da-DK"/>
              </w:rPr>
              <w:t> </w:t>
            </w:r>
          </w:p>
        </w:tc>
        <w:tc>
          <w:tcPr>
            <w:tcW w:w="942" w:type="dxa"/>
            <w:tcBorders>
              <w:top w:val="single" w:sz="6" w:space="0" w:color="auto"/>
              <w:left w:val="single" w:sz="6" w:space="0" w:color="auto"/>
              <w:bottom w:val="single" w:sz="6" w:space="0" w:color="auto"/>
              <w:right w:val="single" w:sz="6" w:space="0" w:color="auto"/>
            </w:tcBorders>
            <w:shd w:val="clear" w:color="auto" w:fill="auto"/>
            <w:hideMark/>
          </w:tcPr>
          <w:p w14:paraId="4F8F83CB" w14:textId="77777777" w:rsidR="00E46B3F" w:rsidRPr="00DD6E9E" w:rsidRDefault="00E46B3F" w:rsidP="00DD6E9E">
            <w:pPr>
              <w:spacing w:after="0" w:line="240" w:lineRule="auto"/>
              <w:jc w:val="center"/>
              <w:textAlignment w:val="baseline"/>
              <w:rPr>
                <w:rFonts w:ascii="Segoe UI" w:eastAsia="Times New Roman" w:hAnsi="Segoe UI" w:cs="Segoe UI"/>
                <w:sz w:val="18"/>
                <w:szCs w:val="18"/>
                <w:lang w:val="da-DK" w:eastAsia="da-DK"/>
              </w:rPr>
            </w:pPr>
            <w:r w:rsidRPr="00DD6E9E">
              <w:rPr>
                <w:rFonts w:ascii="Times New Roman" w:eastAsia="Times New Roman" w:hAnsi="Times New Roman" w:cs="Times New Roman"/>
                <w:sz w:val="20"/>
                <w:szCs w:val="20"/>
                <w:lang w:val="en-GB" w:eastAsia="da-DK"/>
              </w:rPr>
              <w:t>L</w:t>
            </w:r>
            <w:r w:rsidRPr="00DD6E9E">
              <w:rPr>
                <w:rFonts w:ascii="Times New Roman" w:eastAsia="Times New Roman" w:hAnsi="Times New Roman" w:cs="Times New Roman"/>
                <w:sz w:val="16"/>
                <w:szCs w:val="16"/>
                <w:vertAlign w:val="subscript"/>
                <w:lang w:val="en-GB" w:eastAsia="da-DK"/>
              </w:rPr>
              <w:t>PSS/SSS,max</w:t>
            </w:r>
            <w:r w:rsidRPr="00DD6E9E">
              <w:rPr>
                <w:rFonts w:ascii="Times New Roman" w:eastAsia="Times New Roman" w:hAnsi="Times New Roman" w:cs="Times New Roman"/>
                <w:sz w:val="16"/>
                <w:szCs w:val="16"/>
                <w:lang w:val="da-DK" w:eastAsia="da-DK"/>
              </w:rPr>
              <w:t> </w:t>
            </w:r>
          </w:p>
        </w:tc>
        <w:tc>
          <w:tcPr>
            <w:tcW w:w="1559" w:type="dxa"/>
            <w:tcBorders>
              <w:top w:val="single" w:sz="6" w:space="0" w:color="auto"/>
              <w:left w:val="single" w:sz="6" w:space="0" w:color="auto"/>
              <w:bottom w:val="single" w:sz="6" w:space="0" w:color="auto"/>
              <w:right w:val="single" w:sz="6" w:space="0" w:color="auto"/>
            </w:tcBorders>
            <w:shd w:val="clear" w:color="auto" w:fill="auto"/>
            <w:hideMark/>
          </w:tcPr>
          <w:p w14:paraId="4FBFD5B1" w14:textId="77777777" w:rsidR="00E46B3F" w:rsidRPr="00DD6E9E" w:rsidRDefault="00E46B3F" w:rsidP="00DD6E9E">
            <w:pPr>
              <w:spacing w:after="0" w:line="240" w:lineRule="auto"/>
              <w:jc w:val="center"/>
              <w:textAlignment w:val="baseline"/>
              <w:rPr>
                <w:rFonts w:ascii="Segoe UI" w:eastAsia="Times New Roman" w:hAnsi="Segoe UI" w:cs="Segoe UI"/>
                <w:sz w:val="18"/>
                <w:szCs w:val="18"/>
                <w:lang w:val="en-US" w:eastAsia="da-DK"/>
              </w:rPr>
            </w:pPr>
            <w:r w:rsidRPr="00DD6E9E">
              <w:rPr>
                <w:rFonts w:ascii="Times New Roman" w:eastAsia="Times New Roman" w:hAnsi="Times New Roman" w:cs="Times New Roman"/>
                <w:sz w:val="20"/>
                <w:szCs w:val="20"/>
                <w:lang w:val="en-GB" w:eastAsia="da-DK"/>
              </w:rPr>
              <w:t>Duration of L</w:t>
            </w:r>
            <w:r w:rsidRPr="00DD6E9E">
              <w:rPr>
                <w:rFonts w:ascii="Times New Roman" w:eastAsia="Times New Roman" w:hAnsi="Times New Roman" w:cs="Times New Roman"/>
                <w:sz w:val="16"/>
                <w:szCs w:val="16"/>
                <w:vertAlign w:val="subscript"/>
                <w:lang w:val="en-GB" w:eastAsia="da-DK"/>
              </w:rPr>
              <w:t xml:space="preserve">PSS/SSS,max </w:t>
            </w:r>
            <w:r w:rsidRPr="00DD6E9E">
              <w:rPr>
                <w:rFonts w:ascii="Times New Roman" w:eastAsia="Times New Roman" w:hAnsi="Times New Roman" w:cs="Times New Roman"/>
                <w:sz w:val="20"/>
                <w:szCs w:val="20"/>
                <w:lang w:val="en-GB" w:eastAsia="da-DK"/>
              </w:rPr>
              <w:t>consecutive group failures [s]</w:t>
            </w:r>
            <w:r w:rsidRPr="00DD6E9E">
              <w:rPr>
                <w:rFonts w:ascii="Times New Roman" w:eastAsia="Times New Roman" w:hAnsi="Times New Roman" w:cs="Times New Roman"/>
                <w:sz w:val="20"/>
                <w:szCs w:val="20"/>
                <w:lang w:val="en-US" w:eastAsia="da-DK"/>
              </w:rPr>
              <w:t> </w:t>
            </w:r>
          </w:p>
        </w:tc>
        <w:tc>
          <w:tcPr>
            <w:tcW w:w="1418" w:type="dxa"/>
            <w:tcBorders>
              <w:top w:val="single" w:sz="6" w:space="0" w:color="auto"/>
              <w:left w:val="single" w:sz="6" w:space="0" w:color="auto"/>
              <w:bottom w:val="single" w:sz="6" w:space="0" w:color="auto"/>
              <w:right w:val="single" w:sz="6" w:space="0" w:color="auto"/>
            </w:tcBorders>
          </w:tcPr>
          <w:p w14:paraId="33FF636C" w14:textId="039D2D43" w:rsidR="00E46B3F" w:rsidRDefault="00020D51" w:rsidP="00DD6E9E">
            <w:pPr>
              <w:spacing w:after="0" w:line="240" w:lineRule="auto"/>
              <w:jc w:val="center"/>
              <w:textAlignment w:val="baseline"/>
              <w:rPr>
                <w:rFonts w:ascii="Times New Roman" w:eastAsia="Times New Roman" w:hAnsi="Times New Roman" w:cs="Times New Roman"/>
                <w:sz w:val="20"/>
                <w:szCs w:val="20"/>
                <w:lang w:val="en-GB" w:eastAsia="da-DK"/>
              </w:rPr>
            </w:pPr>
            <w:r>
              <w:rPr>
                <w:rFonts w:ascii="Times New Roman" w:eastAsia="Times New Roman" w:hAnsi="Times New Roman" w:cs="Times New Roman"/>
                <w:sz w:val="20"/>
                <w:szCs w:val="20"/>
                <w:lang w:val="en-GB" w:eastAsia="da-DK"/>
              </w:rPr>
              <w:t xml:space="preserve">Max </w:t>
            </w:r>
            <w:r w:rsidR="00E46B3F">
              <w:rPr>
                <w:rFonts w:ascii="Times New Roman" w:eastAsia="Times New Roman" w:hAnsi="Times New Roman" w:cs="Times New Roman"/>
                <w:sz w:val="20"/>
                <w:szCs w:val="20"/>
                <w:lang w:val="en-GB" w:eastAsia="da-DK"/>
              </w:rPr>
              <w:t>Time between consecutive measurements</w:t>
            </w:r>
          </w:p>
          <w:p w14:paraId="21427132" w14:textId="1FDA3F13" w:rsidR="00E46B3F" w:rsidRPr="00DD6E9E" w:rsidRDefault="00E46B3F" w:rsidP="00DD6E9E">
            <w:pPr>
              <w:spacing w:after="0" w:line="240" w:lineRule="auto"/>
              <w:jc w:val="center"/>
              <w:textAlignment w:val="baseline"/>
              <w:rPr>
                <w:rFonts w:ascii="Times New Roman" w:eastAsia="Times New Roman" w:hAnsi="Times New Roman" w:cs="Times New Roman"/>
                <w:sz w:val="20"/>
                <w:szCs w:val="20"/>
                <w:lang w:val="en-GB" w:eastAsia="da-DK"/>
              </w:rPr>
            </w:pPr>
            <w:r>
              <w:rPr>
                <w:rFonts w:ascii="Times New Roman" w:eastAsia="Times New Roman" w:hAnsi="Times New Roman" w:cs="Times New Roman"/>
                <w:sz w:val="20"/>
                <w:szCs w:val="20"/>
                <w:lang w:val="en-GB" w:eastAsia="da-DK"/>
              </w:rPr>
              <w:t>Option 1 [s]</w:t>
            </w:r>
          </w:p>
        </w:tc>
        <w:tc>
          <w:tcPr>
            <w:tcW w:w="1408" w:type="dxa"/>
            <w:tcBorders>
              <w:top w:val="single" w:sz="6" w:space="0" w:color="auto"/>
              <w:left w:val="single" w:sz="6" w:space="0" w:color="auto"/>
              <w:bottom w:val="single" w:sz="6" w:space="0" w:color="auto"/>
              <w:right w:val="single" w:sz="6" w:space="0" w:color="auto"/>
            </w:tcBorders>
          </w:tcPr>
          <w:p w14:paraId="5E754987" w14:textId="0C8712E2" w:rsidR="00E46B3F" w:rsidRDefault="00020D51" w:rsidP="00E46B3F">
            <w:pPr>
              <w:spacing w:after="0" w:line="240" w:lineRule="auto"/>
              <w:jc w:val="center"/>
              <w:textAlignment w:val="baseline"/>
              <w:rPr>
                <w:rFonts w:ascii="Times New Roman" w:eastAsia="Times New Roman" w:hAnsi="Times New Roman" w:cs="Times New Roman"/>
                <w:sz w:val="20"/>
                <w:szCs w:val="20"/>
                <w:lang w:val="en-GB" w:eastAsia="da-DK"/>
              </w:rPr>
            </w:pPr>
            <w:r>
              <w:rPr>
                <w:rFonts w:ascii="Times New Roman" w:eastAsia="Times New Roman" w:hAnsi="Times New Roman" w:cs="Times New Roman"/>
                <w:sz w:val="20"/>
                <w:szCs w:val="20"/>
                <w:lang w:val="en-GB" w:eastAsia="da-DK"/>
              </w:rPr>
              <w:t xml:space="preserve">Max </w:t>
            </w:r>
            <w:r w:rsidR="00E46B3F">
              <w:rPr>
                <w:rFonts w:ascii="Times New Roman" w:eastAsia="Times New Roman" w:hAnsi="Times New Roman" w:cs="Times New Roman"/>
                <w:sz w:val="20"/>
                <w:szCs w:val="20"/>
                <w:lang w:val="en-GB" w:eastAsia="da-DK"/>
              </w:rPr>
              <w:t>Time between consecutive measurements</w:t>
            </w:r>
          </w:p>
          <w:p w14:paraId="10433DD3" w14:textId="3F7B6529" w:rsidR="00E46B3F" w:rsidRPr="00DD6E9E" w:rsidRDefault="00E46B3F" w:rsidP="00E46B3F">
            <w:pPr>
              <w:spacing w:after="0" w:line="240" w:lineRule="auto"/>
              <w:jc w:val="center"/>
              <w:textAlignment w:val="baseline"/>
              <w:rPr>
                <w:rFonts w:ascii="Times New Roman" w:eastAsia="Times New Roman" w:hAnsi="Times New Roman" w:cs="Times New Roman"/>
                <w:sz w:val="20"/>
                <w:szCs w:val="20"/>
                <w:lang w:val="en-GB" w:eastAsia="da-DK"/>
              </w:rPr>
            </w:pPr>
            <w:r>
              <w:rPr>
                <w:rFonts w:ascii="Times New Roman" w:eastAsia="Times New Roman" w:hAnsi="Times New Roman" w:cs="Times New Roman"/>
                <w:sz w:val="20"/>
                <w:szCs w:val="20"/>
                <w:lang w:val="en-GB" w:eastAsia="da-DK"/>
              </w:rPr>
              <w:t>Option 2 [s]</w:t>
            </w:r>
          </w:p>
        </w:tc>
      </w:tr>
      <w:tr w:rsidR="00E46B3F" w:rsidRPr="00DD6E9E" w14:paraId="5F66B48B" w14:textId="1534A712" w:rsidTr="00E46B3F">
        <w:tc>
          <w:tcPr>
            <w:tcW w:w="176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EF6EB4" w14:textId="77777777" w:rsidR="00E46B3F" w:rsidRPr="00DD6E9E" w:rsidRDefault="00E46B3F" w:rsidP="00DD6E9E">
            <w:pPr>
              <w:spacing w:after="0" w:line="240" w:lineRule="auto"/>
              <w:jc w:val="center"/>
              <w:textAlignment w:val="baseline"/>
              <w:rPr>
                <w:rFonts w:ascii="Segoe UI" w:eastAsia="Times New Roman" w:hAnsi="Segoe UI" w:cs="Segoe UI"/>
                <w:sz w:val="18"/>
                <w:szCs w:val="18"/>
                <w:lang w:val="da-DK" w:eastAsia="da-DK"/>
              </w:rPr>
            </w:pPr>
            <w:r w:rsidRPr="00DD6E9E">
              <w:rPr>
                <w:rFonts w:ascii="Calibri" w:eastAsia="Times New Roman" w:hAnsi="Calibri" w:cs="Calibri"/>
                <w:color w:val="000000"/>
                <w:lang w:eastAsia="da-DK"/>
              </w:rPr>
              <w:t>SMTC period = 20 ms</w:t>
            </w:r>
            <w:r w:rsidRPr="00DD6E9E">
              <w:rPr>
                <w:rFonts w:ascii="Calibri" w:eastAsia="Times New Roman" w:hAnsi="Calibri" w:cs="Calibri"/>
                <w:color w:val="000000"/>
                <w:lang w:val="da-DK" w:eastAsia="da-DK"/>
              </w:rPr>
              <w:t> </w:t>
            </w:r>
          </w:p>
        </w:tc>
        <w:tc>
          <w:tcPr>
            <w:tcW w:w="108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7176E7DF" w14:textId="6782B664" w:rsidR="00E46B3F" w:rsidRPr="00DD6E9E" w:rsidRDefault="00E46B3F" w:rsidP="00DD6E9E">
            <w:pPr>
              <w:spacing w:after="0" w:line="240" w:lineRule="auto"/>
              <w:jc w:val="center"/>
              <w:textAlignment w:val="baseline"/>
              <w:rPr>
                <w:rFonts w:ascii="Segoe UI" w:eastAsia="Times New Roman" w:hAnsi="Segoe UI" w:cs="Segoe UI"/>
                <w:sz w:val="18"/>
                <w:szCs w:val="18"/>
                <w:lang w:val="da-DK" w:eastAsia="da-DK"/>
              </w:rPr>
            </w:pPr>
            <w:r>
              <w:rPr>
                <w:rFonts w:ascii="Calibri" w:eastAsia="Times New Roman" w:hAnsi="Calibri" w:cs="Calibri"/>
                <w:color w:val="000000"/>
                <w:lang w:eastAsia="da-DK"/>
              </w:rPr>
              <w:t>12</w:t>
            </w:r>
            <w:r w:rsidRPr="00DD6E9E">
              <w:rPr>
                <w:rFonts w:ascii="Calibri" w:eastAsia="Times New Roman" w:hAnsi="Calibri" w:cs="Calibri"/>
                <w:color w:val="000000"/>
                <w:lang w:val="da-DK" w:eastAsia="da-DK"/>
              </w:rPr>
              <w:t> </w:t>
            </w:r>
          </w:p>
        </w:tc>
        <w:tc>
          <w:tcPr>
            <w:tcW w:w="1442" w:type="dxa"/>
            <w:tcBorders>
              <w:top w:val="single" w:sz="6" w:space="0" w:color="auto"/>
              <w:left w:val="single" w:sz="6" w:space="0" w:color="auto"/>
              <w:bottom w:val="single" w:sz="6" w:space="0" w:color="auto"/>
              <w:right w:val="single" w:sz="6" w:space="0" w:color="auto"/>
            </w:tcBorders>
            <w:shd w:val="clear" w:color="auto" w:fill="auto"/>
            <w:vAlign w:val="bottom"/>
          </w:tcPr>
          <w:p w14:paraId="79AA5935" w14:textId="74A5798B" w:rsidR="00E46B3F" w:rsidRPr="00DD6E9E" w:rsidRDefault="00E46B3F" w:rsidP="00DD6E9E">
            <w:pPr>
              <w:spacing w:after="0" w:line="240" w:lineRule="auto"/>
              <w:jc w:val="center"/>
              <w:textAlignment w:val="baseline"/>
              <w:rPr>
                <w:rFonts w:ascii="Segoe UI" w:eastAsia="Times New Roman" w:hAnsi="Segoe UI" w:cs="Segoe UI"/>
                <w:sz w:val="18"/>
                <w:szCs w:val="18"/>
                <w:lang w:val="da-DK" w:eastAsia="da-DK"/>
              </w:rPr>
            </w:pPr>
            <w:r>
              <w:rPr>
                <w:rFonts w:ascii="Segoe UI" w:eastAsia="Times New Roman" w:hAnsi="Segoe UI" w:cs="Segoe UI"/>
                <w:sz w:val="18"/>
                <w:szCs w:val="18"/>
                <w:lang w:val="da-DK" w:eastAsia="da-DK"/>
              </w:rPr>
              <w:t>0.24</w:t>
            </w:r>
          </w:p>
        </w:tc>
        <w:tc>
          <w:tcPr>
            <w:tcW w:w="942" w:type="dxa"/>
            <w:tcBorders>
              <w:top w:val="single" w:sz="6" w:space="0" w:color="auto"/>
              <w:left w:val="single" w:sz="6" w:space="0" w:color="auto"/>
              <w:bottom w:val="single" w:sz="6" w:space="0" w:color="auto"/>
              <w:right w:val="single" w:sz="6" w:space="0" w:color="auto"/>
            </w:tcBorders>
            <w:shd w:val="clear" w:color="auto" w:fill="auto"/>
            <w:hideMark/>
          </w:tcPr>
          <w:p w14:paraId="172D488F" w14:textId="77777777" w:rsidR="00E46B3F" w:rsidRPr="00DD6E9E" w:rsidRDefault="00E46B3F" w:rsidP="00DD6E9E">
            <w:pPr>
              <w:spacing w:after="0" w:line="240" w:lineRule="auto"/>
              <w:jc w:val="center"/>
              <w:textAlignment w:val="baseline"/>
              <w:rPr>
                <w:rFonts w:ascii="Segoe UI" w:eastAsia="Times New Roman" w:hAnsi="Segoe UI" w:cs="Segoe UI"/>
                <w:sz w:val="18"/>
                <w:szCs w:val="18"/>
                <w:lang w:val="da-DK" w:eastAsia="da-DK"/>
              </w:rPr>
            </w:pPr>
            <w:r w:rsidRPr="00DD6E9E">
              <w:rPr>
                <w:rFonts w:ascii="Calibri" w:eastAsia="Times New Roman" w:hAnsi="Calibri" w:cs="Calibri"/>
                <w:color w:val="000000"/>
                <w:lang w:eastAsia="da-DK"/>
              </w:rPr>
              <w:t>7</w:t>
            </w:r>
            <w:r w:rsidRPr="00DD6E9E">
              <w:rPr>
                <w:rFonts w:ascii="Calibri" w:eastAsia="Times New Roman" w:hAnsi="Calibri" w:cs="Calibri"/>
                <w:color w:val="000000"/>
                <w:lang w:val="da-DK" w:eastAsia="da-DK"/>
              </w:rPr>
              <w:t> </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bottom"/>
          </w:tcPr>
          <w:p w14:paraId="3F4544A1" w14:textId="1702DA45" w:rsidR="00E46B3F" w:rsidRPr="00DD6E9E" w:rsidRDefault="00E46B3F" w:rsidP="00DD6E9E">
            <w:pPr>
              <w:spacing w:after="0" w:line="240" w:lineRule="auto"/>
              <w:jc w:val="center"/>
              <w:textAlignment w:val="baseline"/>
              <w:rPr>
                <w:rFonts w:ascii="Segoe UI" w:eastAsia="Times New Roman" w:hAnsi="Segoe UI" w:cs="Segoe UI"/>
                <w:sz w:val="18"/>
                <w:szCs w:val="18"/>
                <w:lang w:val="da-DK" w:eastAsia="da-DK"/>
              </w:rPr>
            </w:pPr>
            <w:r>
              <w:rPr>
                <w:rFonts w:ascii="Segoe UI" w:eastAsia="Times New Roman" w:hAnsi="Segoe UI" w:cs="Segoe UI"/>
                <w:sz w:val="18"/>
                <w:szCs w:val="18"/>
                <w:lang w:val="da-DK" w:eastAsia="da-DK"/>
              </w:rPr>
              <w:t>1.68</w:t>
            </w:r>
          </w:p>
        </w:tc>
        <w:tc>
          <w:tcPr>
            <w:tcW w:w="1418" w:type="dxa"/>
            <w:tcBorders>
              <w:top w:val="single" w:sz="6" w:space="0" w:color="auto"/>
              <w:left w:val="single" w:sz="6" w:space="0" w:color="auto"/>
              <w:bottom w:val="single" w:sz="6" w:space="0" w:color="auto"/>
              <w:right w:val="single" w:sz="6" w:space="0" w:color="auto"/>
            </w:tcBorders>
          </w:tcPr>
          <w:p w14:paraId="0F33792B" w14:textId="595A9A6E" w:rsidR="00E46B3F" w:rsidRDefault="00E46B3F" w:rsidP="00DD6E9E">
            <w:pPr>
              <w:spacing w:after="0" w:line="240" w:lineRule="auto"/>
              <w:jc w:val="center"/>
              <w:textAlignment w:val="baseline"/>
              <w:rPr>
                <w:rFonts w:ascii="Segoe UI" w:eastAsia="Times New Roman" w:hAnsi="Segoe UI" w:cs="Segoe UI"/>
                <w:sz w:val="18"/>
                <w:szCs w:val="18"/>
                <w:lang w:val="da-DK" w:eastAsia="da-DK"/>
              </w:rPr>
            </w:pPr>
            <w:r>
              <w:rPr>
                <w:rFonts w:ascii="Segoe UI" w:eastAsia="Times New Roman" w:hAnsi="Segoe UI" w:cs="Segoe UI"/>
                <w:sz w:val="18"/>
                <w:szCs w:val="18"/>
                <w:lang w:val="da-DK" w:eastAsia="da-DK"/>
              </w:rPr>
              <w:t>1.68</w:t>
            </w:r>
          </w:p>
        </w:tc>
        <w:tc>
          <w:tcPr>
            <w:tcW w:w="1408" w:type="dxa"/>
            <w:tcBorders>
              <w:top w:val="single" w:sz="6" w:space="0" w:color="auto"/>
              <w:left w:val="single" w:sz="6" w:space="0" w:color="auto"/>
              <w:bottom w:val="single" w:sz="6" w:space="0" w:color="auto"/>
              <w:right w:val="single" w:sz="6" w:space="0" w:color="auto"/>
            </w:tcBorders>
          </w:tcPr>
          <w:p w14:paraId="1FFA1237" w14:textId="03E35A63" w:rsidR="00E46B3F" w:rsidRDefault="00E46B3F" w:rsidP="00DD6E9E">
            <w:pPr>
              <w:spacing w:after="0" w:line="240" w:lineRule="auto"/>
              <w:jc w:val="center"/>
              <w:textAlignment w:val="baseline"/>
              <w:rPr>
                <w:rFonts w:ascii="Segoe UI" w:eastAsia="Times New Roman" w:hAnsi="Segoe UI" w:cs="Segoe UI"/>
                <w:sz w:val="18"/>
                <w:szCs w:val="18"/>
                <w:lang w:val="da-DK" w:eastAsia="da-DK"/>
              </w:rPr>
            </w:pPr>
            <w:r>
              <w:rPr>
                <w:rFonts w:ascii="Segoe UI" w:eastAsia="Times New Roman" w:hAnsi="Segoe UI" w:cs="Segoe UI"/>
                <w:sz w:val="18"/>
                <w:szCs w:val="18"/>
                <w:lang w:val="da-DK" w:eastAsia="da-DK"/>
              </w:rPr>
              <w:t>1.68</w:t>
            </w:r>
          </w:p>
        </w:tc>
      </w:tr>
      <w:tr w:rsidR="00E46B3F" w:rsidRPr="00DD6E9E" w14:paraId="09AF6B00" w14:textId="3E6BB3EC" w:rsidTr="00E46B3F">
        <w:tc>
          <w:tcPr>
            <w:tcW w:w="176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293375" w14:textId="77777777" w:rsidR="00E46B3F" w:rsidRPr="00DD6E9E" w:rsidRDefault="00E46B3F" w:rsidP="00DD6E9E">
            <w:pPr>
              <w:spacing w:after="0" w:line="240" w:lineRule="auto"/>
              <w:jc w:val="center"/>
              <w:textAlignment w:val="baseline"/>
              <w:rPr>
                <w:rFonts w:ascii="Segoe UI" w:eastAsia="Times New Roman" w:hAnsi="Segoe UI" w:cs="Segoe UI"/>
                <w:sz w:val="18"/>
                <w:szCs w:val="18"/>
                <w:lang w:val="da-DK" w:eastAsia="da-DK"/>
              </w:rPr>
            </w:pPr>
            <w:r w:rsidRPr="00DD6E9E">
              <w:rPr>
                <w:rFonts w:ascii="Calibri" w:eastAsia="Times New Roman" w:hAnsi="Calibri" w:cs="Calibri"/>
                <w:color w:val="000000"/>
                <w:lang w:eastAsia="da-DK"/>
              </w:rPr>
              <w:t>SMTC period = 40 ms</w:t>
            </w:r>
            <w:r w:rsidRPr="00DD6E9E">
              <w:rPr>
                <w:rFonts w:ascii="Calibri" w:eastAsia="Times New Roman" w:hAnsi="Calibri" w:cs="Calibri"/>
                <w:color w:val="000000"/>
                <w:lang w:val="da-DK" w:eastAsia="da-DK"/>
              </w:rPr>
              <w:t> </w:t>
            </w: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1A7C5C2" w14:textId="77777777" w:rsidR="00E46B3F" w:rsidRPr="00DD6E9E" w:rsidRDefault="00E46B3F" w:rsidP="00DD6E9E">
            <w:pPr>
              <w:spacing w:after="0" w:line="240" w:lineRule="auto"/>
              <w:rPr>
                <w:rFonts w:ascii="Segoe UI" w:eastAsia="Times New Roman" w:hAnsi="Segoe UI" w:cs="Segoe UI"/>
                <w:sz w:val="18"/>
                <w:szCs w:val="18"/>
                <w:lang w:val="da-DK" w:eastAsia="da-DK"/>
              </w:rPr>
            </w:pPr>
          </w:p>
        </w:tc>
        <w:tc>
          <w:tcPr>
            <w:tcW w:w="1442" w:type="dxa"/>
            <w:tcBorders>
              <w:top w:val="single" w:sz="6" w:space="0" w:color="auto"/>
              <w:left w:val="single" w:sz="6" w:space="0" w:color="auto"/>
              <w:bottom w:val="single" w:sz="6" w:space="0" w:color="auto"/>
              <w:right w:val="single" w:sz="6" w:space="0" w:color="auto"/>
            </w:tcBorders>
            <w:shd w:val="clear" w:color="auto" w:fill="auto"/>
            <w:vAlign w:val="bottom"/>
          </w:tcPr>
          <w:p w14:paraId="1C5A4413" w14:textId="4626DF32" w:rsidR="00E46B3F" w:rsidRPr="00DD6E9E" w:rsidRDefault="00E46B3F" w:rsidP="00DD6E9E">
            <w:pPr>
              <w:spacing w:after="0" w:line="240" w:lineRule="auto"/>
              <w:jc w:val="center"/>
              <w:textAlignment w:val="baseline"/>
              <w:rPr>
                <w:rFonts w:ascii="Segoe UI" w:eastAsia="Times New Roman" w:hAnsi="Segoe UI" w:cs="Segoe UI"/>
                <w:sz w:val="18"/>
                <w:szCs w:val="18"/>
                <w:lang w:val="da-DK" w:eastAsia="da-DK"/>
              </w:rPr>
            </w:pPr>
            <w:r>
              <w:rPr>
                <w:rFonts w:ascii="Segoe UI" w:eastAsia="Times New Roman" w:hAnsi="Segoe UI" w:cs="Segoe UI"/>
                <w:sz w:val="18"/>
                <w:szCs w:val="18"/>
                <w:lang w:val="da-DK" w:eastAsia="da-DK"/>
              </w:rPr>
              <w:t>0.48</w:t>
            </w:r>
          </w:p>
        </w:tc>
        <w:tc>
          <w:tcPr>
            <w:tcW w:w="942" w:type="dxa"/>
            <w:tcBorders>
              <w:top w:val="single" w:sz="6" w:space="0" w:color="auto"/>
              <w:left w:val="single" w:sz="6" w:space="0" w:color="auto"/>
              <w:bottom w:val="single" w:sz="6" w:space="0" w:color="auto"/>
              <w:right w:val="single" w:sz="6" w:space="0" w:color="auto"/>
            </w:tcBorders>
            <w:shd w:val="clear" w:color="auto" w:fill="auto"/>
            <w:hideMark/>
          </w:tcPr>
          <w:p w14:paraId="4DF257E6" w14:textId="77777777" w:rsidR="00E46B3F" w:rsidRPr="00DD6E9E" w:rsidRDefault="00E46B3F" w:rsidP="00DD6E9E">
            <w:pPr>
              <w:spacing w:after="0" w:line="240" w:lineRule="auto"/>
              <w:jc w:val="center"/>
              <w:textAlignment w:val="baseline"/>
              <w:rPr>
                <w:rFonts w:ascii="Segoe UI" w:eastAsia="Times New Roman" w:hAnsi="Segoe UI" w:cs="Segoe UI"/>
                <w:sz w:val="18"/>
                <w:szCs w:val="18"/>
                <w:lang w:val="da-DK" w:eastAsia="da-DK"/>
              </w:rPr>
            </w:pPr>
            <w:r w:rsidRPr="00DD6E9E">
              <w:rPr>
                <w:rFonts w:ascii="Calibri" w:eastAsia="Times New Roman" w:hAnsi="Calibri" w:cs="Calibri"/>
                <w:color w:val="000000"/>
                <w:lang w:eastAsia="da-DK"/>
              </w:rPr>
              <w:t>7</w:t>
            </w:r>
            <w:r w:rsidRPr="00DD6E9E">
              <w:rPr>
                <w:rFonts w:ascii="Calibri" w:eastAsia="Times New Roman" w:hAnsi="Calibri" w:cs="Calibri"/>
                <w:color w:val="000000"/>
                <w:lang w:val="da-DK" w:eastAsia="da-DK"/>
              </w:rPr>
              <w:t> </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bottom"/>
          </w:tcPr>
          <w:p w14:paraId="6522F8CB" w14:textId="1AC1202F" w:rsidR="00E46B3F" w:rsidRPr="00DD6E9E" w:rsidRDefault="00E46B3F" w:rsidP="00DD6E9E">
            <w:pPr>
              <w:spacing w:after="0" w:line="240" w:lineRule="auto"/>
              <w:jc w:val="center"/>
              <w:textAlignment w:val="baseline"/>
              <w:rPr>
                <w:rFonts w:ascii="Segoe UI" w:eastAsia="Times New Roman" w:hAnsi="Segoe UI" w:cs="Segoe UI"/>
                <w:sz w:val="18"/>
                <w:szCs w:val="18"/>
                <w:lang w:val="da-DK" w:eastAsia="da-DK"/>
              </w:rPr>
            </w:pPr>
            <w:r>
              <w:rPr>
                <w:rFonts w:ascii="Segoe UI" w:eastAsia="Times New Roman" w:hAnsi="Segoe UI" w:cs="Segoe UI"/>
                <w:sz w:val="18"/>
                <w:szCs w:val="18"/>
                <w:lang w:val="da-DK" w:eastAsia="da-DK"/>
              </w:rPr>
              <w:t>3.36</w:t>
            </w:r>
          </w:p>
        </w:tc>
        <w:tc>
          <w:tcPr>
            <w:tcW w:w="1418" w:type="dxa"/>
            <w:tcBorders>
              <w:top w:val="single" w:sz="6" w:space="0" w:color="auto"/>
              <w:left w:val="single" w:sz="6" w:space="0" w:color="auto"/>
              <w:bottom w:val="single" w:sz="6" w:space="0" w:color="auto"/>
              <w:right w:val="single" w:sz="6" w:space="0" w:color="auto"/>
            </w:tcBorders>
          </w:tcPr>
          <w:p w14:paraId="1D287A00" w14:textId="340B7953" w:rsidR="00E46B3F" w:rsidRDefault="00E46B3F" w:rsidP="00DD6E9E">
            <w:pPr>
              <w:spacing w:after="0" w:line="240" w:lineRule="auto"/>
              <w:jc w:val="center"/>
              <w:textAlignment w:val="baseline"/>
              <w:rPr>
                <w:rFonts w:ascii="Segoe UI" w:eastAsia="Times New Roman" w:hAnsi="Segoe UI" w:cs="Segoe UI"/>
                <w:sz w:val="18"/>
                <w:szCs w:val="18"/>
                <w:lang w:val="da-DK" w:eastAsia="da-DK"/>
              </w:rPr>
            </w:pPr>
            <w:r>
              <w:rPr>
                <w:rFonts w:ascii="Segoe UI" w:eastAsia="Times New Roman" w:hAnsi="Segoe UI" w:cs="Segoe UI"/>
                <w:sz w:val="18"/>
                <w:szCs w:val="18"/>
                <w:lang w:val="da-DK" w:eastAsia="da-DK"/>
              </w:rPr>
              <w:t>3.36</w:t>
            </w:r>
          </w:p>
        </w:tc>
        <w:tc>
          <w:tcPr>
            <w:tcW w:w="1408" w:type="dxa"/>
            <w:tcBorders>
              <w:top w:val="single" w:sz="6" w:space="0" w:color="auto"/>
              <w:left w:val="single" w:sz="6" w:space="0" w:color="auto"/>
              <w:bottom w:val="single" w:sz="6" w:space="0" w:color="auto"/>
              <w:right w:val="single" w:sz="6" w:space="0" w:color="auto"/>
            </w:tcBorders>
          </w:tcPr>
          <w:p w14:paraId="44E244DE" w14:textId="373A39D2" w:rsidR="00E46B3F" w:rsidRDefault="00E46B3F" w:rsidP="00DD6E9E">
            <w:pPr>
              <w:spacing w:after="0" w:line="240" w:lineRule="auto"/>
              <w:jc w:val="center"/>
              <w:textAlignment w:val="baseline"/>
              <w:rPr>
                <w:rFonts w:ascii="Segoe UI" w:eastAsia="Times New Roman" w:hAnsi="Segoe UI" w:cs="Segoe UI"/>
                <w:sz w:val="18"/>
                <w:szCs w:val="18"/>
                <w:lang w:val="da-DK" w:eastAsia="da-DK"/>
              </w:rPr>
            </w:pPr>
            <w:r>
              <w:rPr>
                <w:rFonts w:ascii="Segoe UI" w:eastAsia="Times New Roman" w:hAnsi="Segoe UI" w:cs="Segoe UI"/>
                <w:sz w:val="18"/>
                <w:szCs w:val="18"/>
                <w:lang w:val="da-DK" w:eastAsia="da-DK"/>
              </w:rPr>
              <w:t>2</w:t>
            </w:r>
          </w:p>
        </w:tc>
      </w:tr>
      <w:tr w:rsidR="00E46B3F" w:rsidRPr="00DD6E9E" w14:paraId="506D7301" w14:textId="7BAE9D80" w:rsidTr="00E46B3F">
        <w:tc>
          <w:tcPr>
            <w:tcW w:w="176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A89E04" w14:textId="77777777" w:rsidR="00E46B3F" w:rsidRPr="00DD6E9E" w:rsidRDefault="00E46B3F" w:rsidP="00E46B3F">
            <w:pPr>
              <w:spacing w:after="0" w:line="240" w:lineRule="auto"/>
              <w:jc w:val="center"/>
              <w:textAlignment w:val="baseline"/>
              <w:rPr>
                <w:rFonts w:ascii="Segoe UI" w:eastAsia="Times New Roman" w:hAnsi="Segoe UI" w:cs="Segoe UI"/>
                <w:sz w:val="18"/>
                <w:szCs w:val="18"/>
                <w:lang w:val="da-DK" w:eastAsia="da-DK"/>
              </w:rPr>
            </w:pPr>
            <w:r w:rsidRPr="00DD6E9E">
              <w:rPr>
                <w:rFonts w:ascii="Calibri" w:eastAsia="Times New Roman" w:hAnsi="Calibri" w:cs="Calibri"/>
                <w:color w:val="000000"/>
                <w:lang w:eastAsia="da-DK"/>
              </w:rPr>
              <w:t>SMTC period = 80 ms</w:t>
            </w:r>
            <w:r w:rsidRPr="00DD6E9E">
              <w:rPr>
                <w:rFonts w:ascii="Calibri" w:eastAsia="Times New Roman" w:hAnsi="Calibri" w:cs="Calibri"/>
                <w:color w:val="000000"/>
                <w:lang w:val="da-DK" w:eastAsia="da-DK"/>
              </w:rPr>
              <w:t> </w:t>
            </w: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4C2D013" w14:textId="77777777" w:rsidR="00E46B3F" w:rsidRPr="00DD6E9E" w:rsidRDefault="00E46B3F" w:rsidP="00E46B3F">
            <w:pPr>
              <w:spacing w:after="0" w:line="240" w:lineRule="auto"/>
              <w:rPr>
                <w:rFonts w:ascii="Segoe UI" w:eastAsia="Times New Roman" w:hAnsi="Segoe UI" w:cs="Segoe UI"/>
                <w:sz w:val="18"/>
                <w:szCs w:val="18"/>
                <w:lang w:val="da-DK" w:eastAsia="da-DK"/>
              </w:rPr>
            </w:pPr>
          </w:p>
        </w:tc>
        <w:tc>
          <w:tcPr>
            <w:tcW w:w="1442" w:type="dxa"/>
            <w:tcBorders>
              <w:top w:val="single" w:sz="6" w:space="0" w:color="auto"/>
              <w:left w:val="single" w:sz="6" w:space="0" w:color="auto"/>
              <w:bottom w:val="single" w:sz="6" w:space="0" w:color="auto"/>
              <w:right w:val="single" w:sz="6" w:space="0" w:color="auto"/>
            </w:tcBorders>
            <w:shd w:val="clear" w:color="auto" w:fill="auto"/>
            <w:vAlign w:val="bottom"/>
          </w:tcPr>
          <w:p w14:paraId="00B553D4" w14:textId="562A5CEC" w:rsidR="00E46B3F" w:rsidRPr="00DD6E9E" w:rsidRDefault="00E46B3F" w:rsidP="00E46B3F">
            <w:pPr>
              <w:spacing w:after="0" w:line="240" w:lineRule="auto"/>
              <w:jc w:val="center"/>
              <w:textAlignment w:val="baseline"/>
              <w:rPr>
                <w:rFonts w:ascii="Segoe UI" w:eastAsia="Times New Roman" w:hAnsi="Segoe UI" w:cs="Segoe UI"/>
                <w:sz w:val="18"/>
                <w:szCs w:val="18"/>
                <w:lang w:val="da-DK" w:eastAsia="da-DK"/>
              </w:rPr>
            </w:pPr>
            <w:r>
              <w:rPr>
                <w:rFonts w:ascii="Segoe UI" w:eastAsia="Times New Roman" w:hAnsi="Segoe UI" w:cs="Segoe UI"/>
                <w:sz w:val="18"/>
                <w:szCs w:val="18"/>
                <w:lang w:val="da-DK" w:eastAsia="da-DK"/>
              </w:rPr>
              <w:t>0.96</w:t>
            </w:r>
          </w:p>
        </w:tc>
        <w:tc>
          <w:tcPr>
            <w:tcW w:w="942" w:type="dxa"/>
            <w:tcBorders>
              <w:top w:val="single" w:sz="6" w:space="0" w:color="auto"/>
              <w:left w:val="single" w:sz="6" w:space="0" w:color="auto"/>
              <w:bottom w:val="single" w:sz="6" w:space="0" w:color="auto"/>
              <w:right w:val="single" w:sz="6" w:space="0" w:color="auto"/>
            </w:tcBorders>
            <w:shd w:val="clear" w:color="auto" w:fill="auto"/>
            <w:hideMark/>
          </w:tcPr>
          <w:p w14:paraId="475DA735" w14:textId="77777777" w:rsidR="00E46B3F" w:rsidRPr="00DD6E9E" w:rsidRDefault="00E46B3F" w:rsidP="00E46B3F">
            <w:pPr>
              <w:spacing w:after="0" w:line="240" w:lineRule="auto"/>
              <w:jc w:val="center"/>
              <w:textAlignment w:val="baseline"/>
              <w:rPr>
                <w:rFonts w:ascii="Segoe UI" w:eastAsia="Times New Roman" w:hAnsi="Segoe UI" w:cs="Segoe UI"/>
                <w:sz w:val="18"/>
                <w:szCs w:val="18"/>
                <w:lang w:val="da-DK" w:eastAsia="da-DK"/>
              </w:rPr>
            </w:pPr>
            <w:r w:rsidRPr="00DD6E9E">
              <w:rPr>
                <w:rFonts w:ascii="Calibri" w:eastAsia="Times New Roman" w:hAnsi="Calibri" w:cs="Calibri"/>
                <w:color w:val="000000"/>
                <w:lang w:eastAsia="da-DK"/>
              </w:rPr>
              <w:t>7</w:t>
            </w:r>
            <w:r w:rsidRPr="00DD6E9E">
              <w:rPr>
                <w:rFonts w:ascii="Calibri" w:eastAsia="Times New Roman" w:hAnsi="Calibri" w:cs="Calibri"/>
                <w:color w:val="000000"/>
                <w:lang w:val="da-DK" w:eastAsia="da-DK"/>
              </w:rPr>
              <w:t> </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bottom"/>
          </w:tcPr>
          <w:p w14:paraId="6EE48920" w14:textId="5484B925" w:rsidR="00E46B3F" w:rsidRPr="00DD6E9E" w:rsidRDefault="00E46B3F" w:rsidP="00E46B3F">
            <w:pPr>
              <w:spacing w:after="0" w:line="240" w:lineRule="auto"/>
              <w:jc w:val="center"/>
              <w:textAlignment w:val="baseline"/>
              <w:rPr>
                <w:rFonts w:ascii="Segoe UI" w:eastAsia="Times New Roman" w:hAnsi="Segoe UI" w:cs="Segoe UI"/>
                <w:sz w:val="18"/>
                <w:szCs w:val="18"/>
                <w:lang w:val="da-DK" w:eastAsia="da-DK"/>
              </w:rPr>
            </w:pPr>
            <w:r>
              <w:rPr>
                <w:rFonts w:ascii="Segoe UI" w:eastAsia="Times New Roman" w:hAnsi="Segoe UI" w:cs="Segoe UI"/>
                <w:sz w:val="18"/>
                <w:szCs w:val="18"/>
                <w:lang w:val="da-DK" w:eastAsia="da-DK"/>
              </w:rPr>
              <w:t>6.72</w:t>
            </w:r>
          </w:p>
        </w:tc>
        <w:tc>
          <w:tcPr>
            <w:tcW w:w="1418" w:type="dxa"/>
            <w:tcBorders>
              <w:top w:val="single" w:sz="6" w:space="0" w:color="auto"/>
              <w:left w:val="single" w:sz="6" w:space="0" w:color="auto"/>
              <w:bottom w:val="single" w:sz="6" w:space="0" w:color="auto"/>
              <w:right w:val="single" w:sz="6" w:space="0" w:color="auto"/>
            </w:tcBorders>
            <w:vAlign w:val="bottom"/>
          </w:tcPr>
          <w:p w14:paraId="1B1D2306" w14:textId="3D262CB4" w:rsidR="00E46B3F" w:rsidRDefault="00E46B3F" w:rsidP="00E46B3F">
            <w:pPr>
              <w:spacing w:after="0" w:line="240" w:lineRule="auto"/>
              <w:jc w:val="center"/>
              <w:textAlignment w:val="baseline"/>
              <w:rPr>
                <w:rFonts w:ascii="Segoe UI" w:eastAsia="Times New Roman" w:hAnsi="Segoe UI" w:cs="Segoe UI"/>
                <w:sz w:val="18"/>
                <w:szCs w:val="18"/>
                <w:lang w:val="da-DK" w:eastAsia="da-DK"/>
              </w:rPr>
            </w:pPr>
            <w:r>
              <w:rPr>
                <w:rFonts w:ascii="Segoe UI" w:eastAsia="Times New Roman" w:hAnsi="Segoe UI" w:cs="Segoe UI"/>
                <w:sz w:val="18"/>
                <w:szCs w:val="18"/>
                <w:lang w:val="da-DK" w:eastAsia="da-DK"/>
              </w:rPr>
              <w:t>6.72</w:t>
            </w:r>
          </w:p>
        </w:tc>
        <w:tc>
          <w:tcPr>
            <w:tcW w:w="1408" w:type="dxa"/>
            <w:tcBorders>
              <w:top w:val="single" w:sz="6" w:space="0" w:color="auto"/>
              <w:left w:val="single" w:sz="6" w:space="0" w:color="auto"/>
              <w:bottom w:val="single" w:sz="6" w:space="0" w:color="auto"/>
              <w:right w:val="single" w:sz="6" w:space="0" w:color="auto"/>
            </w:tcBorders>
          </w:tcPr>
          <w:p w14:paraId="74DD34B4" w14:textId="6F98FDD8" w:rsidR="00E46B3F" w:rsidRDefault="00E46B3F" w:rsidP="00E46B3F">
            <w:pPr>
              <w:spacing w:after="0" w:line="240" w:lineRule="auto"/>
              <w:jc w:val="center"/>
              <w:textAlignment w:val="baseline"/>
              <w:rPr>
                <w:rFonts w:ascii="Segoe UI" w:eastAsia="Times New Roman" w:hAnsi="Segoe UI" w:cs="Segoe UI"/>
                <w:sz w:val="18"/>
                <w:szCs w:val="18"/>
                <w:lang w:val="da-DK" w:eastAsia="da-DK"/>
              </w:rPr>
            </w:pPr>
            <w:r>
              <w:rPr>
                <w:rFonts w:ascii="Segoe UI" w:eastAsia="Times New Roman" w:hAnsi="Segoe UI" w:cs="Segoe UI"/>
                <w:sz w:val="18"/>
                <w:szCs w:val="18"/>
                <w:lang w:val="da-DK" w:eastAsia="da-DK"/>
              </w:rPr>
              <w:t>2</w:t>
            </w:r>
          </w:p>
        </w:tc>
      </w:tr>
      <w:tr w:rsidR="00E46B3F" w:rsidRPr="00DD6E9E" w14:paraId="2879F275" w14:textId="35BCB3C4" w:rsidTr="00E46B3F">
        <w:tc>
          <w:tcPr>
            <w:tcW w:w="176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E1DA3D" w14:textId="77777777" w:rsidR="00E46B3F" w:rsidRPr="00DD6E9E" w:rsidRDefault="00E46B3F" w:rsidP="00E46B3F">
            <w:pPr>
              <w:spacing w:after="0" w:line="240" w:lineRule="auto"/>
              <w:jc w:val="center"/>
              <w:textAlignment w:val="baseline"/>
              <w:rPr>
                <w:rFonts w:ascii="Segoe UI" w:eastAsia="Times New Roman" w:hAnsi="Segoe UI" w:cs="Segoe UI"/>
                <w:sz w:val="18"/>
                <w:szCs w:val="18"/>
                <w:lang w:val="da-DK" w:eastAsia="da-DK"/>
              </w:rPr>
            </w:pPr>
            <w:r w:rsidRPr="00DD6E9E">
              <w:rPr>
                <w:rFonts w:ascii="Calibri" w:eastAsia="Times New Roman" w:hAnsi="Calibri" w:cs="Calibri"/>
                <w:color w:val="000000"/>
                <w:lang w:eastAsia="da-DK"/>
              </w:rPr>
              <w:t>SMTC period = 160 ms</w:t>
            </w:r>
            <w:r w:rsidRPr="00DD6E9E">
              <w:rPr>
                <w:rFonts w:ascii="Calibri" w:eastAsia="Times New Roman" w:hAnsi="Calibri" w:cs="Calibri"/>
                <w:color w:val="000000"/>
                <w:lang w:val="da-DK" w:eastAsia="da-DK"/>
              </w:rPr>
              <w:t> </w:t>
            </w: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07E06B7" w14:textId="77777777" w:rsidR="00E46B3F" w:rsidRPr="00DD6E9E" w:rsidRDefault="00E46B3F" w:rsidP="00E46B3F">
            <w:pPr>
              <w:spacing w:after="0" w:line="240" w:lineRule="auto"/>
              <w:rPr>
                <w:rFonts w:ascii="Segoe UI" w:eastAsia="Times New Roman" w:hAnsi="Segoe UI" w:cs="Segoe UI"/>
                <w:sz w:val="18"/>
                <w:szCs w:val="18"/>
                <w:lang w:val="da-DK" w:eastAsia="da-DK"/>
              </w:rPr>
            </w:pPr>
          </w:p>
        </w:tc>
        <w:tc>
          <w:tcPr>
            <w:tcW w:w="1442" w:type="dxa"/>
            <w:tcBorders>
              <w:top w:val="single" w:sz="6" w:space="0" w:color="auto"/>
              <w:left w:val="single" w:sz="6" w:space="0" w:color="auto"/>
              <w:bottom w:val="single" w:sz="6" w:space="0" w:color="auto"/>
              <w:right w:val="single" w:sz="6" w:space="0" w:color="auto"/>
            </w:tcBorders>
            <w:shd w:val="clear" w:color="auto" w:fill="auto"/>
            <w:vAlign w:val="bottom"/>
          </w:tcPr>
          <w:p w14:paraId="1DD468EF" w14:textId="3792F934" w:rsidR="00E46B3F" w:rsidRPr="00DD6E9E" w:rsidRDefault="00E46B3F" w:rsidP="00E46B3F">
            <w:pPr>
              <w:spacing w:after="0" w:line="240" w:lineRule="auto"/>
              <w:jc w:val="center"/>
              <w:textAlignment w:val="baseline"/>
              <w:rPr>
                <w:rFonts w:ascii="Segoe UI" w:eastAsia="Times New Roman" w:hAnsi="Segoe UI" w:cs="Segoe UI"/>
                <w:sz w:val="18"/>
                <w:szCs w:val="18"/>
                <w:lang w:val="da-DK" w:eastAsia="da-DK"/>
              </w:rPr>
            </w:pPr>
            <w:r>
              <w:rPr>
                <w:rFonts w:ascii="Segoe UI" w:eastAsia="Times New Roman" w:hAnsi="Segoe UI" w:cs="Segoe UI"/>
                <w:sz w:val="18"/>
                <w:szCs w:val="18"/>
                <w:lang w:val="da-DK" w:eastAsia="da-DK"/>
              </w:rPr>
              <w:t>1.92</w:t>
            </w:r>
          </w:p>
        </w:tc>
        <w:tc>
          <w:tcPr>
            <w:tcW w:w="942" w:type="dxa"/>
            <w:tcBorders>
              <w:top w:val="single" w:sz="6" w:space="0" w:color="auto"/>
              <w:left w:val="single" w:sz="6" w:space="0" w:color="auto"/>
              <w:bottom w:val="single" w:sz="6" w:space="0" w:color="auto"/>
              <w:right w:val="single" w:sz="6" w:space="0" w:color="auto"/>
            </w:tcBorders>
            <w:shd w:val="clear" w:color="auto" w:fill="auto"/>
            <w:hideMark/>
          </w:tcPr>
          <w:p w14:paraId="78CA531E" w14:textId="77777777" w:rsidR="00E46B3F" w:rsidRPr="00DD6E9E" w:rsidRDefault="00E46B3F" w:rsidP="00E46B3F">
            <w:pPr>
              <w:spacing w:after="0" w:line="240" w:lineRule="auto"/>
              <w:jc w:val="center"/>
              <w:textAlignment w:val="baseline"/>
              <w:rPr>
                <w:rFonts w:ascii="Segoe UI" w:eastAsia="Times New Roman" w:hAnsi="Segoe UI" w:cs="Segoe UI"/>
                <w:sz w:val="18"/>
                <w:szCs w:val="18"/>
                <w:lang w:val="da-DK" w:eastAsia="da-DK"/>
              </w:rPr>
            </w:pPr>
            <w:r w:rsidRPr="00DD6E9E">
              <w:rPr>
                <w:rFonts w:ascii="Calibri" w:eastAsia="Times New Roman" w:hAnsi="Calibri" w:cs="Calibri"/>
                <w:color w:val="000000"/>
                <w:lang w:eastAsia="da-DK"/>
              </w:rPr>
              <w:t>7</w:t>
            </w:r>
            <w:r w:rsidRPr="00DD6E9E">
              <w:rPr>
                <w:rFonts w:ascii="Calibri" w:eastAsia="Times New Roman" w:hAnsi="Calibri" w:cs="Calibri"/>
                <w:color w:val="000000"/>
                <w:lang w:val="da-DK" w:eastAsia="da-DK"/>
              </w:rPr>
              <w:t> </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bottom"/>
          </w:tcPr>
          <w:p w14:paraId="04E38BE1" w14:textId="128822B1" w:rsidR="00E46B3F" w:rsidRPr="00DD6E9E" w:rsidRDefault="00E46B3F" w:rsidP="00E46B3F">
            <w:pPr>
              <w:spacing w:after="0" w:line="240" w:lineRule="auto"/>
              <w:jc w:val="center"/>
              <w:textAlignment w:val="baseline"/>
              <w:rPr>
                <w:rFonts w:ascii="Segoe UI" w:eastAsia="Times New Roman" w:hAnsi="Segoe UI" w:cs="Segoe UI"/>
                <w:sz w:val="18"/>
                <w:szCs w:val="18"/>
                <w:lang w:val="da-DK" w:eastAsia="da-DK"/>
              </w:rPr>
            </w:pPr>
            <w:r>
              <w:rPr>
                <w:rFonts w:ascii="Segoe UI" w:eastAsia="Times New Roman" w:hAnsi="Segoe UI" w:cs="Segoe UI"/>
                <w:sz w:val="18"/>
                <w:szCs w:val="18"/>
                <w:lang w:val="da-DK" w:eastAsia="da-DK"/>
              </w:rPr>
              <w:t>13.44</w:t>
            </w:r>
          </w:p>
        </w:tc>
        <w:tc>
          <w:tcPr>
            <w:tcW w:w="1418" w:type="dxa"/>
            <w:tcBorders>
              <w:top w:val="single" w:sz="6" w:space="0" w:color="auto"/>
              <w:left w:val="single" w:sz="6" w:space="0" w:color="auto"/>
              <w:bottom w:val="single" w:sz="6" w:space="0" w:color="auto"/>
              <w:right w:val="single" w:sz="6" w:space="0" w:color="auto"/>
            </w:tcBorders>
            <w:vAlign w:val="bottom"/>
          </w:tcPr>
          <w:p w14:paraId="1FB89494" w14:textId="35D05180" w:rsidR="00E46B3F" w:rsidRDefault="00E46B3F" w:rsidP="00E46B3F">
            <w:pPr>
              <w:spacing w:after="0" w:line="240" w:lineRule="auto"/>
              <w:jc w:val="center"/>
              <w:textAlignment w:val="baseline"/>
              <w:rPr>
                <w:rFonts w:ascii="Segoe UI" w:eastAsia="Times New Roman" w:hAnsi="Segoe UI" w:cs="Segoe UI"/>
                <w:sz w:val="18"/>
                <w:szCs w:val="18"/>
                <w:lang w:val="da-DK" w:eastAsia="da-DK"/>
              </w:rPr>
            </w:pPr>
            <w:r>
              <w:rPr>
                <w:rFonts w:ascii="Segoe UI" w:eastAsia="Times New Roman" w:hAnsi="Segoe UI" w:cs="Segoe UI"/>
                <w:sz w:val="18"/>
                <w:szCs w:val="18"/>
                <w:lang w:val="da-DK" w:eastAsia="da-DK"/>
              </w:rPr>
              <w:t>8</w:t>
            </w:r>
          </w:p>
        </w:tc>
        <w:tc>
          <w:tcPr>
            <w:tcW w:w="1408" w:type="dxa"/>
            <w:tcBorders>
              <w:top w:val="single" w:sz="6" w:space="0" w:color="auto"/>
              <w:left w:val="single" w:sz="6" w:space="0" w:color="auto"/>
              <w:bottom w:val="single" w:sz="6" w:space="0" w:color="auto"/>
              <w:right w:val="single" w:sz="6" w:space="0" w:color="auto"/>
            </w:tcBorders>
            <w:vAlign w:val="bottom"/>
          </w:tcPr>
          <w:p w14:paraId="234947FD" w14:textId="33614DEC" w:rsidR="00E46B3F" w:rsidRDefault="00E46B3F" w:rsidP="00E46B3F">
            <w:pPr>
              <w:spacing w:after="0" w:line="240" w:lineRule="auto"/>
              <w:jc w:val="center"/>
              <w:textAlignment w:val="baseline"/>
              <w:rPr>
                <w:rFonts w:ascii="Segoe UI" w:eastAsia="Times New Roman" w:hAnsi="Segoe UI" w:cs="Segoe UI"/>
                <w:sz w:val="18"/>
                <w:szCs w:val="18"/>
                <w:lang w:val="da-DK" w:eastAsia="da-DK"/>
              </w:rPr>
            </w:pPr>
            <w:r>
              <w:rPr>
                <w:rFonts w:ascii="Segoe UI" w:eastAsia="Times New Roman" w:hAnsi="Segoe UI" w:cs="Segoe UI"/>
                <w:sz w:val="18"/>
                <w:szCs w:val="18"/>
                <w:lang w:val="da-DK" w:eastAsia="da-DK"/>
              </w:rPr>
              <w:t>2</w:t>
            </w:r>
          </w:p>
        </w:tc>
      </w:tr>
      <w:tr w:rsidR="00E46B3F" w:rsidRPr="00DD6E9E" w14:paraId="1385289C" w14:textId="6B4E494E" w:rsidTr="00E46B3F">
        <w:tc>
          <w:tcPr>
            <w:tcW w:w="176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57436D" w14:textId="77777777" w:rsidR="00E46B3F" w:rsidRPr="00DD6E9E" w:rsidRDefault="00E46B3F" w:rsidP="00E46B3F">
            <w:pPr>
              <w:spacing w:after="0" w:line="240" w:lineRule="auto"/>
              <w:jc w:val="center"/>
              <w:textAlignment w:val="baseline"/>
              <w:rPr>
                <w:rFonts w:ascii="Segoe UI" w:eastAsia="Times New Roman" w:hAnsi="Segoe UI" w:cs="Segoe UI"/>
                <w:sz w:val="18"/>
                <w:szCs w:val="18"/>
                <w:lang w:val="da-DK" w:eastAsia="da-DK"/>
              </w:rPr>
            </w:pPr>
            <w:r w:rsidRPr="00DD6E9E">
              <w:rPr>
                <w:rFonts w:ascii="Calibri" w:eastAsia="Times New Roman" w:hAnsi="Calibri" w:cs="Calibri"/>
                <w:color w:val="000000"/>
                <w:lang w:eastAsia="da-DK"/>
              </w:rPr>
              <w:t>DRX cycle = 320 ms</w:t>
            </w:r>
            <w:r w:rsidRPr="00DD6E9E">
              <w:rPr>
                <w:rFonts w:ascii="Calibri" w:eastAsia="Times New Roman" w:hAnsi="Calibri" w:cs="Calibri"/>
                <w:color w:val="000000"/>
                <w:lang w:val="da-DK" w:eastAsia="da-DK"/>
              </w:rPr>
              <w:t> </w:t>
            </w: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3C28D08" w14:textId="77777777" w:rsidR="00E46B3F" w:rsidRPr="00DD6E9E" w:rsidRDefault="00E46B3F" w:rsidP="00E46B3F">
            <w:pPr>
              <w:spacing w:after="0" w:line="240" w:lineRule="auto"/>
              <w:rPr>
                <w:rFonts w:ascii="Segoe UI" w:eastAsia="Times New Roman" w:hAnsi="Segoe UI" w:cs="Segoe UI"/>
                <w:sz w:val="18"/>
                <w:szCs w:val="18"/>
                <w:lang w:val="da-DK" w:eastAsia="da-DK"/>
              </w:rPr>
            </w:pPr>
          </w:p>
        </w:tc>
        <w:tc>
          <w:tcPr>
            <w:tcW w:w="1442" w:type="dxa"/>
            <w:tcBorders>
              <w:top w:val="single" w:sz="6" w:space="0" w:color="auto"/>
              <w:left w:val="single" w:sz="6" w:space="0" w:color="auto"/>
              <w:bottom w:val="single" w:sz="6" w:space="0" w:color="auto"/>
              <w:right w:val="single" w:sz="6" w:space="0" w:color="auto"/>
            </w:tcBorders>
            <w:shd w:val="clear" w:color="auto" w:fill="auto"/>
            <w:vAlign w:val="bottom"/>
          </w:tcPr>
          <w:p w14:paraId="69A93CFA" w14:textId="320D1C62" w:rsidR="00E46B3F" w:rsidRPr="00DD6E9E" w:rsidRDefault="00E46B3F" w:rsidP="00E46B3F">
            <w:pPr>
              <w:spacing w:after="0" w:line="240" w:lineRule="auto"/>
              <w:jc w:val="center"/>
              <w:textAlignment w:val="baseline"/>
              <w:rPr>
                <w:rFonts w:ascii="Segoe UI" w:eastAsia="Times New Roman" w:hAnsi="Segoe UI" w:cs="Segoe UI"/>
                <w:sz w:val="18"/>
                <w:szCs w:val="18"/>
                <w:lang w:val="da-DK" w:eastAsia="da-DK"/>
              </w:rPr>
            </w:pPr>
            <w:r>
              <w:rPr>
                <w:rFonts w:ascii="Segoe UI" w:eastAsia="Times New Roman" w:hAnsi="Segoe UI" w:cs="Segoe UI"/>
                <w:sz w:val="18"/>
                <w:szCs w:val="18"/>
                <w:lang w:val="da-DK" w:eastAsia="da-DK"/>
              </w:rPr>
              <w:t>3.84</w:t>
            </w:r>
          </w:p>
        </w:tc>
        <w:tc>
          <w:tcPr>
            <w:tcW w:w="942" w:type="dxa"/>
            <w:tcBorders>
              <w:top w:val="single" w:sz="6" w:space="0" w:color="auto"/>
              <w:left w:val="single" w:sz="6" w:space="0" w:color="auto"/>
              <w:bottom w:val="single" w:sz="6" w:space="0" w:color="auto"/>
              <w:right w:val="single" w:sz="6" w:space="0" w:color="auto"/>
            </w:tcBorders>
            <w:shd w:val="clear" w:color="auto" w:fill="auto"/>
            <w:hideMark/>
          </w:tcPr>
          <w:p w14:paraId="1C953131" w14:textId="77777777" w:rsidR="00E46B3F" w:rsidRPr="00DD6E9E" w:rsidRDefault="00E46B3F" w:rsidP="00E46B3F">
            <w:pPr>
              <w:spacing w:after="0" w:line="240" w:lineRule="auto"/>
              <w:jc w:val="center"/>
              <w:textAlignment w:val="baseline"/>
              <w:rPr>
                <w:rFonts w:ascii="Segoe UI" w:eastAsia="Times New Roman" w:hAnsi="Segoe UI" w:cs="Segoe UI"/>
                <w:sz w:val="18"/>
                <w:szCs w:val="18"/>
                <w:lang w:val="da-DK" w:eastAsia="da-DK"/>
              </w:rPr>
            </w:pPr>
            <w:r w:rsidRPr="00DD6E9E">
              <w:rPr>
                <w:rFonts w:ascii="Calibri" w:eastAsia="Times New Roman" w:hAnsi="Calibri" w:cs="Calibri"/>
                <w:color w:val="000000"/>
                <w:lang w:eastAsia="da-DK"/>
              </w:rPr>
              <w:t>5</w:t>
            </w:r>
            <w:r w:rsidRPr="00DD6E9E">
              <w:rPr>
                <w:rFonts w:ascii="Calibri" w:eastAsia="Times New Roman" w:hAnsi="Calibri" w:cs="Calibri"/>
                <w:color w:val="000000"/>
                <w:lang w:val="da-DK" w:eastAsia="da-DK"/>
              </w:rPr>
              <w:t> </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bottom"/>
          </w:tcPr>
          <w:p w14:paraId="228CEDA2" w14:textId="1F6C761F" w:rsidR="00E46B3F" w:rsidRPr="00DD6E9E" w:rsidRDefault="00E46B3F" w:rsidP="00E46B3F">
            <w:pPr>
              <w:spacing w:after="0" w:line="240" w:lineRule="auto"/>
              <w:jc w:val="center"/>
              <w:textAlignment w:val="baseline"/>
              <w:rPr>
                <w:rFonts w:ascii="Segoe UI" w:eastAsia="Times New Roman" w:hAnsi="Segoe UI" w:cs="Segoe UI"/>
                <w:sz w:val="18"/>
                <w:szCs w:val="18"/>
                <w:lang w:val="da-DK" w:eastAsia="da-DK"/>
              </w:rPr>
            </w:pPr>
            <w:r>
              <w:rPr>
                <w:rFonts w:ascii="Segoe UI" w:eastAsia="Times New Roman" w:hAnsi="Segoe UI" w:cs="Segoe UI"/>
                <w:sz w:val="18"/>
                <w:szCs w:val="18"/>
                <w:lang w:val="da-DK" w:eastAsia="da-DK"/>
              </w:rPr>
              <w:t>19.2</w:t>
            </w:r>
          </w:p>
        </w:tc>
        <w:tc>
          <w:tcPr>
            <w:tcW w:w="1418" w:type="dxa"/>
            <w:tcBorders>
              <w:top w:val="single" w:sz="6" w:space="0" w:color="auto"/>
              <w:left w:val="single" w:sz="6" w:space="0" w:color="auto"/>
              <w:bottom w:val="single" w:sz="6" w:space="0" w:color="auto"/>
              <w:right w:val="single" w:sz="6" w:space="0" w:color="auto"/>
            </w:tcBorders>
            <w:vAlign w:val="bottom"/>
          </w:tcPr>
          <w:p w14:paraId="2DE0E9F6" w14:textId="2EDF8398" w:rsidR="00E46B3F" w:rsidRDefault="00E46B3F" w:rsidP="00E46B3F">
            <w:pPr>
              <w:spacing w:after="0" w:line="240" w:lineRule="auto"/>
              <w:jc w:val="center"/>
              <w:textAlignment w:val="baseline"/>
              <w:rPr>
                <w:rFonts w:ascii="Segoe UI" w:eastAsia="Times New Roman" w:hAnsi="Segoe UI" w:cs="Segoe UI"/>
                <w:sz w:val="18"/>
                <w:szCs w:val="18"/>
                <w:lang w:val="da-DK" w:eastAsia="da-DK"/>
              </w:rPr>
            </w:pPr>
            <w:r>
              <w:rPr>
                <w:rFonts w:ascii="Segoe UI" w:eastAsia="Times New Roman" w:hAnsi="Segoe UI" w:cs="Segoe UI"/>
                <w:sz w:val="18"/>
                <w:szCs w:val="18"/>
                <w:lang w:val="da-DK" w:eastAsia="da-DK"/>
              </w:rPr>
              <w:t>8</w:t>
            </w:r>
          </w:p>
        </w:tc>
        <w:tc>
          <w:tcPr>
            <w:tcW w:w="1408" w:type="dxa"/>
            <w:tcBorders>
              <w:top w:val="single" w:sz="6" w:space="0" w:color="auto"/>
              <w:left w:val="single" w:sz="6" w:space="0" w:color="auto"/>
              <w:bottom w:val="single" w:sz="6" w:space="0" w:color="auto"/>
              <w:right w:val="single" w:sz="6" w:space="0" w:color="auto"/>
            </w:tcBorders>
            <w:vAlign w:val="bottom"/>
          </w:tcPr>
          <w:p w14:paraId="355F31CB" w14:textId="0179F664" w:rsidR="00E46B3F" w:rsidRDefault="00E46B3F" w:rsidP="00E46B3F">
            <w:pPr>
              <w:spacing w:after="0" w:line="240" w:lineRule="auto"/>
              <w:jc w:val="center"/>
              <w:textAlignment w:val="baseline"/>
              <w:rPr>
                <w:rFonts w:ascii="Segoe UI" w:eastAsia="Times New Roman" w:hAnsi="Segoe UI" w:cs="Segoe UI"/>
                <w:sz w:val="18"/>
                <w:szCs w:val="18"/>
                <w:lang w:val="da-DK" w:eastAsia="da-DK"/>
              </w:rPr>
            </w:pPr>
            <w:r>
              <w:rPr>
                <w:rFonts w:ascii="Segoe UI" w:eastAsia="Times New Roman" w:hAnsi="Segoe UI" w:cs="Segoe UI"/>
                <w:sz w:val="18"/>
                <w:szCs w:val="18"/>
                <w:lang w:val="da-DK" w:eastAsia="da-DK"/>
              </w:rPr>
              <w:t>3.84</w:t>
            </w:r>
          </w:p>
        </w:tc>
      </w:tr>
      <w:tr w:rsidR="00E46B3F" w:rsidRPr="00DD6E9E" w14:paraId="3C7BA785" w14:textId="24F9D70D" w:rsidTr="00E46B3F">
        <w:tc>
          <w:tcPr>
            <w:tcW w:w="176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73AA75" w14:textId="77777777" w:rsidR="00E46B3F" w:rsidRPr="00DD6E9E" w:rsidRDefault="00E46B3F" w:rsidP="00E46B3F">
            <w:pPr>
              <w:spacing w:after="0" w:line="240" w:lineRule="auto"/>
              <w:jc w:val="center"/>
              <w:textAlignment w:val="baseline"/>
              <w:rPr>
                <w:rFonts w:ascii="Segoe UI" w:eastAsia="Times New Roman" w:hAnsi="Segoe UI" w:cs="Segoe UI"/>
                <w:sz w:val="18"/>
                <w:szCs w:val="18"/>
                <w:lang w:val="da-DK" w:eastAsia="da-DK"/>
              </w:rPr>
            </w:pPr>
            <w:r w:rsidRPr="00DD6E9E">
              <w:rPr>
                <w:rFonts w:ascii="Calibri" w:eastAsia="Times New Roman" w:hAnsi="Calibri" w:cs="Calibri"/>
                <w:color w:val="000000"/>
                <w:lang w:eastAsia="da-DK"/>
              </w:rPr>
              <w:t>DRX cycle = 640 ms</w:t>
            </w:r>
            <w:r w:rsidRPr="00DD6E9E">
              <w:rPr>
                <w:rFonts w:ascii="Calibri" w:eastAsia="Times New Roman" w:hAnsi="Calibri" w:cs="Calibri"/>
                <w:color w:val="000000"/>
                <w:lang w:val="da-DK" w:eastAsia="da-DK"/>
              </w:rPr>
              <w:t> </w:t>
            </w: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E5F36C6" w14:textId="77777777" w:rsidR="00E46B3F" w:rsidRPr="00DD6E9E" w:rsidRDefault="00E46B3F" w:rsidP="00E46B3F">
            <w:pPr>
              <w:spacing w:after="0" w:line="240" w:lineRule="auto"/>
              <w:rPr>
                <w:rFonts w:ascii="Segoe UI" w:eastAsia="Times New Roman" w:hAnsi="Segoe UI" w:cs="Segoe UI"/>
                <w:sz w:val="18"/>
                <w:szCs w:val="18"/>
                <w:lang w:val="da-DK" w:eastAsia="da-DK"/>
              </w:rPr>
            </w:pPr>
          </w:p>
        </w:tc>
        <w:tc>
          <w:tcPr>
            <w:tcW w:w="1442" w:type="dxa"/>
            <w:tcBorders>
              <w:top w:val="single" w:sz="6" w:space="0" w:color="auto"/>
              <w:left w:val="single" w:sz="6" w:space="0" w:color="auto"/>
              <w:bottom w:val="single" w:sz="6" w:space="0" w:color="auto"/>
              <w:right w:val="single" w:sz="6" w:space="0" w:color="auto"/>
            </w:tcBorders>
            <w:shd w:val="clear" w:color="auto" w:fill="auto"/>
            <w:vAlign w:val="bottom"/>
          </w:tcPr>
          <w:p w14:paraId="35C535E7" w14:textId="2CC76099" w:rsidR="00E46B3F" w:rsidRPr="00DD6E9E" w:rsidRDefault="00E46B3F" w:rsidP="00E46B3F">
            <w:pPr>
              <w:spacing w:after="0" w:line="240" w:lineRule="auto"/>
              <w:jc w:val="center"/>
              <w:textAlignment w:val="baseline"/>
              <w:rPr>
                <w:rFonts w:ascii="Segoe UI" w:eastAsia="Times New Roman" w:hAnsi="Segoe UI" w:cs="Segoe UI"/>
                <w:sz w:val="18"/>
                <w:szCs w:val="18"/>
                <w:lang w:val="da-DK" w:eastAsia="da-DK"/>
              </w:rPr>
            </w:pPr>
            <w:r>
              <w:rPr>
                <w:rFonts w:ascii="Segoe UI" w:eastAsia="Times New Roman" w:hAnsi="Segoe UI" w:cs="Segoe UI"/>
                <w:sz w:val="18"/>
                <w:szCs w:val="18"/>
                <w:lang w:val="da-DK" w:eastAsia="da-DK"/>
              </w:rPr>
              <w:t>7.68</w:t>
            </w:r>
          </w:p>
        </w:tc>
        <w:tc>
          <w:tcPr>
            <w:tcW w:w="942" w:type="dxa"/>
            <w:tcBorders>
              <w:top w:val="single" w:sz="6" w:space="0" w:color="auto"/>
              <w:left w:val="single" w:sz="6" w:space="0" w:color="auto"/>
              <w:bottom w:val="single" w:sz="6" w:space="0" w:color="auto"/>
              <w:right w:val="single" w:sz="6" w:space="0" w:color="auto"/>
            </w:tcBorders>
            <w:shd w:val="clear" w:color="auto" w:fill="auto"/>
            <w:hideMark/>
          </w:tcPr>
          <w:p w14:paraId="69B1AEF0" w14:textId="77777777" w:rsidR="00E46B3F" w:rsidRPr="00DD6E9E" w:rsidRDefault="00E46B3F" w:rsidP="00E46B3F">
            <w:pPr>
              <w:spacing w:after="0" w:line="240" w:lineRule="auto"/>
              <w:jc w:val="center"/>
              <w:textAlignment w:val="baseline"/>
              <w:rPr>
                <w:rFonts w:ascii="Segoe UI" w:eastAsia="Times New Roman" w:hAnsi="Segoe UI" w:cs="Segoe UI"/>
                <w:sz w:val="18"/>
                <w:szCs w:val="18"/>
                <w:lang w:val="da-DK" w:eastAsia="da-DK"/>
              </w:rPr>
            </w:pPr>
            <w:r w:rsidRPr="00DD6E9E">
              <w:rPr>
                <w:rFonts w:ascii="Calibri" w:eastAsia="Times New Roman" w:hAnsi="Calibri" w:cs="Calibri"/>
                <w:color w:val="000000"/>
                <w:lang w:eastAsia="da-DK"/>
              </w:rPr>
              <w:t>3</w:t>
            </w:r>
            <w:r w:rsidRPr="00DD6E9E">
              <w:rPr>
                <w:rFonts w:ascii="Calibri" w:eastAsia="Times New Roman" w:hAnsi="Calibri" w:cs="Calibri"/>
                <w:color w:val="000000"/>
                <w:lang w:val="da-DK" w:eastAsia="da-DK"/>
              </w:rPr>
              <w:t> </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bottom"/>
          </w:tcPr>
          <w:p w14:paraId="60912D17" w14:textId="78E9A509" w:rsidR="00E46B3F" w:rsidRPr="00DD6E9E" w:rsidRDefault="00E46B3F" w:rsidP="00E46B3F">
            <w:pPr>
              <w:spacing w:after="0" w:line="240" w:lineRule="auto"/>
              <w:jc w:val="center"/>
              <w:textAlignment w:val="baseline"/>
              <w:rPr>
                <w:rFonts w:ascii="Segoe UI" w:eastAsia="Times New Roman" w:hAnsi="Segoe UI" w:cs="Segoe UI"/>
                <w:sz w:val="18"/>
                <w:szCs w:val="18"/>
                <w:lang w:val="da-DK" w:eastAsia="da-DK"/>
              </w:rPr>
            </w:pPr>
            <w:r>
              <w:rPr>
                <w:rFonts w:ascii="Segoe UI" w:eastAsia="Times New Roman" w:hAnsi="Segoe UI" w:cs="Segoe UI"/>
                <w:sz w:val="18"/>
                <w:szCs w:val="18"/>
                <w:lang w:val="da-DK" w:eastAsia="da-DK"/>
              </w:rPr>
              <w:t>23.04</w:t>
            </w:r>
          </w:p>
        </w:tc>
        <w:tc>
          <w:tcPr>
            <w:tcW w:w="1418" w:type="dxa"/>
            <w:tcBorders>
              <w:top w:val="single" w:sz="6" w:space="0" w:color="auto"/>
              <w:left w:val="single" w:sz="6" w:space="0" w:color="auto"/>
              <w:bottom w:val="single" w:sz="6" w:space="0" w:color="auto"/>
              <w:right w:val="single" w:sz="6" w:space="0" w:color="auto"/>
            </w:tcBorders>
            <w:vAlign w:val="bottom"/>
          </w:tcPr>
          <w:p w14:paraId="36AD3095" w14:textId="4D1040A8" w:rsidR="00E46B3F" w:rsidRDefault="00E46B3F" w:rsidP="00E46B3F">
            <w:pPr>
              <w:spacing w:after="0" w:line="240" w:lineRule="auto"/>
              <w:jc w:val="center"/>
              <w:textAlignment w:val="baseline"/>
              <w:rPr>
                <w:rFonts w:ascii="Segoe UI" w:eastAsia="Times New Roman" w:hAnsi="Segoe UI" w:cs="Segoe UI"/>
                <w:sz w:val="18"/>
                <w:szCs w:val="18"/>
                <w:lang w:val="da-DK" w:eastAsia="da-DK"/>
              </w:rPr>
            </w:pPr>
            <w:r>
              <w:rPr>
                <w:rFonts w:ascii="Segoe UI" w:eastAsia="Times New Roman" w:hAnsi="Segoe UI" w:cs="Segoe UI"/>
                <w:sz w:val="18"/>
                <w:szCs w:val="18"/>
                <w:lang w:val="da-DK" w:eastAsia="da-DK"/>
              </w:rPr>
              <w:t>8</w:t>
            </w:r>
          </w:p>
        </w:tc>
        <w:tc>
          <w:tcPr>
            <w:tcW w:w="1408" w:type="dxa"/>
            <w:tcBorders>
              <w:top w:val="single" w:sz="6" w:space="0" w:color="auto"/>
              <w:left w:val="single" w:sz="6" w:space="0" w:color="auto"/>
              <w:bottom w:val="single" w:sz="6" w:space="0" w:color="auto"/>
              <w:right w:val="single" w:sz="6" w:space="0" w:color="auto"/>
            </w:tcBorders>
            <w:vAlign w:val="bottom"/>
          </w:tcPr>
          <w:p w14:paraId="1FBBCA1E" w14:textId="3EEE1572" w:rsidR="00E46B3F" w:rsidRDefault="00E46B3F" w:rsidP="00E46B3F">
            <w:pPr>
              <w:spacing w:after="0" w:line="240" w:lineRule="auto"/>
              <w:jc w:val="center"/>
              <w:textAlignment w:val="baseline"/>
              <w:rPr>
                <w:rFonts w:ascii="Segoe UI" w:eastAsia="Times New Roman" w:hAnsi="Segoe UI" w:cs="Segoe UI"/>
                <w:sz w:val="18"/>
                <w:szCs w:val="18"/>
                <w:lang w:val="da-DK" w:eastAsia="da-DK"/>
              </w:rPr>
            </w:pPr>
            <w:r>
              <w:rPr>
                <w:rFonts w:ascii="Segoe UI" w:eastAsia="Times New Roman" w:hAnsi="Segoe UI" w:cs="Segoe UI"/>
                <w:sz w:val="18"/>
                <w:szCs w:val="18"/>
                <w:lang w:val="da-DK" w:eastAsia="da-DK"/>
              </w:rPr>
              <w:t>7.68</w:t>
            </w:r>
          </w:p>
        </w:tc>
      </w:tr>
    </w:tbl>
    <w:p w14:paraId="090DB341" w14:textId="05901DAC" w:rsidR="00DD6E9E" w:rsidRDefault="00DD6E9E" w:rsidP="00B730DB">
      <w:pPr>
        <w:rPr>
          <w:lang w:val="en-US"/>
        </w:rPr>
      </w:pPr>
    </w:p>
    <w:p w14:paraId="04CF0536" w14:textId="01E8ECE0" w:rsidR="00020D51" w:rsidRDefault="00020D51" w:rsidP="00B730DB">
      <w:pPr>
        <w:rPr>
          <w:lang w:val="en-US"/>
        </w:rPr>
      </w:pPr>
      <w:r>
        <w:rPr>
          <w:lang w:val="en-US"/>
        </w:rPr>
        <w:t xml:space="preserve">Even without DRX configured, Option 1 would allow the separation between consecutive measurements to be 8 seconds. Our view, considering that the LBT failure probability is lower in FR2-2, is that such a long period is not needed. Therefore, we propose to keep Option 2: </w:t>
      </w:r>
    </w:p>
    <w:p w14:paraId="3093E054" w14:textId="638016AC" w:rsidR="00020D51" w:rsidRDefault="00020D51" w:rsidP="00020D51">
      <w:pPr>
        <w:pStyle w:val="RAN4proposal"/>
      </w:pPr>
      <w:r>
        <w:t>the requirements applies when</w:t>
      </w:r>
    </w:p>
    <w:p w14:paraId="47548C8E" w14:textId="77777777" w:rsidR="00020D51" w:rsidRDefault="00020D51" w:rsidP="00020D51">
      <w:pPr>
        <w:pStyle w:val="RAN4proposal"/>
        <w:numPr>
          <w:ilvl w:val="0"/>
          <w:numId w:val="7"/>
        </w:numPr>
      </w:pPr>
      <w:r>
        <w:t>Within the set of measurements any two measurements shall not be separated in time by more than 2 seconds when no DRX is configured, and</w:t>
      </w:r>
    </w:p>
    <w:p w14:paraId="5FD3F1F0" w14:textId="18C48CA6" w:rsidR="00020D51" w:rsidRDefault="00020D51" w:rsidP="00020D51">
      <w:pPr>
        <w:pStyle w:val="RAN4proposal"/>
        <w:numPr>
          <w:ilvl w:val="0"/>
          <w:numId w:val="7"/>
        </w:numPr>
      </w:pPr>
      <w:r>
        <w:t>Within the set of measurements any two measurements shall not be separated in time by more than max(1 DRX occasion group duration, 2 seconds) when DRX is configured</w:t>
      </w:r>
    </w:p>
    <w:p w14:paraId="2205C6E2" w14:textId="4D83645F" w:rsidR="008B43CB" w:rsidRPr="00D42205" w:rsidRDefault="0034231B" w:rsidP="00B730DB">
      <w:pPr>
        <w:pStyle w:val="RAN4H2"/>
      </w:pPr>
      <w:r>
        <w:t>RSSI measurements</w:t>
      </w:r>
    </w:p>
    <w:p w14:paraId="1FBD392E" w14:textId="247874D5" w:rsidR="00F11CE8" w:rsidRDefault="00F42B96" w:rsidP="00DA6037">
      <w:pPr>
        <w:rPr>
          <w:lang w:val="en-US"/>
        </w:rPr>
      </w:pPr>
      <w:r>
        <w:rPr>
          <w:lang w:val="en-US"/>
        </w:rPr>
        <w:t>RAN4 received an LS from RAN1 about RSSI measurements in FR2-2. It contained the following agreement</w:t>
      </w:r>
      <w:r w:rsidR="00834086">
        <w:rPr>
          <w:lang w:val="en-US"/>
        </w:rPr>
        <w:t xml:space="preserve"> </w:t>
      </w:r>
      <w:r w:rsidR="00834086">
        <w:rPr>
          <w:lang w:val="en-US"/>
        </w:rPr>
        <w:fldChar w:fldCharType="begin"/>
      </w:r>
      <w:r w:rsidR="00834086">
        <w:rPr>
          <w:lang w:val="en-US"/>
        </w:rPr>
        <w:instrText xml:space="preserve"> REF _Ref106183286 \r \h </w:instrText>
      </w:r>
      <w:r w:rsidR="00834086">
        <w:rPr>
          <w:lang w:val="en-US"/>
        </w:rPr>
      </w:r>
      <w:r w:rsidR="00834086">
        <w:rPr>
          <w:lang w:val="en-US"/>
        </w:rPr>
        <w:fldChar w:fldCharType="separate"/>
      </w:r>
      <w:r w:rsidR="000803EA">
        <w:rPr>
          <w:lang w:val="en-US"/>
        </w:rPr>
        <w:t>[4]</w:t>
      </w:r>
      <w:r w:rsidR="00834086">
        <w:rPr>
          <w:lang w:val="en-US"/>
        </w:rPr>
        <w:fldChar w:fldCharType="end"/>
      </w:r>
      <w:r>
        <w:rPr>
          <w:lang w:val="en-US"/>
        </w:rPr>
        <w:t>:</w:t>
      </w:r>
    </w:p>
    <w:tbl>
      <w:tblPr>
        <w:tblStyle w:val="TableGrid"/>
        <w:tblW w:w="0" w:type="auto"/>
        <w:tblLook w:val="04A0" w:firstRow="1" w:lastRow="0" w:firstColumn="1" w:lastColumn="0" w:noHBand="0" w:noVBand="1"/>
      </w:tblPr>
      <w:tblGrid>
        <w:gridCol w:w="9628"/>
      </w:tblGrid>
      <w:tr w:rsidR="00F11CE8" w14:paraId="1A857521" w14:textId="77777777" w:rsidTr="00F11CE8">
        <w:tc>
          <w:tcPr>
            <w:tcW w:w="9628" w:type="dxa"/>
          </w:tcPr>
          <w:p w14:paraId="35F6C950" w14:textId="77777777" w:rsidR="00F42B96" w:rsidRPr="00F42B96" w:rsidRDefault="00F42B96" w:rsidP="00F42B96">
            <w:pPr>
              <w:rPr>
                <w:rFonts w:ascii="Times" w:eastAsia="Times New Roman" w:hAnsi="Times" w:cs="Times"/>
                <w:lang w:val="en-US" w:eastAsia="da-DK"/>
              </w:rPr>
            </w:pPr>
            <w:r w:rsidRPr="00F42B96">
              <w:rPr>
                <w:rFonts w:ascii="Times" w:eastAsia="Times New Roman" w:hAnsi="Times" w:cs="Times"/>
                <w:b/>
                <w:bCs/>
                <w:highlight w:val="green"/>
                <w:lang w:val="en-US" w:eastAsia="da-DK"/>
              </w:rPr>
              <w:t>Agreement</w:t>
            </w:r>
            <w:r w:rsidRPr="00F42B96">
              <w:rPr>
                <w:rFonts w:ascii="Times" w:eastAsia="Times New Roman" w:hAnsi="Times" w:cs="Times"/>
                <w:b/>
                <w:bCs/>
                <w:lang w:val="en-US" w:eastAsia="da-DK"/>
              </w:rPr>
              <w:t xml:space="preserve"> (RAN1#108-e)</w:t>
            </w:r>
          </w:p>
          <w:p w14:paraId="5795E112" w14:textId="77777777" w:rsidR="00F42B96" w:rsidRPr="00F42B96" w:rsidRDefault="00F42B96" w:rsidP="00F42B96">
            <w:pPr>
              <w:rPr>
                <w:rFonts w:ascii="Times" w:eastAsia="Times New Roman" w:hAnsi="Times" w:cs="Times"/>
                <w:lang w:val="en-US" w:eastAsia="da-DK"/>
              </w:rPr>
            </w:pPr>
            <w:r w:rsidRPr="00F42B96">
              <w:rPr>
                <w:rFonts w:ascii="Times" w:eastAsia="Times New Roman" w:hAnsi="Times" w:cs="Times"/>
                <w:lang w:val="en-US" w:eastAsia="da-DK"/>
              </w:rPr>
              <w:t xml:space="preserve">For the QCL Type-D of L3-RSSI measurement for unlicensed operation in FR2-2, if explicit TCI state is configured, use the TCI state. </w:t>
            </w:r>
          </w:p>
          <w:p w14:paraId="2BE855AB" w14:textId="77777777" w:rsidR="00F42B96" w:rsidRPr="00F42B96" w:rsidRDefault="00F42B96" w:rsidP="00020D51">
            <w:pPr>
              <w:numPr>
                <w:ilvl w:val="0"/>
                <w:numId w:val="5"/>
              </w:numPr>
              <w:spacing w:after="60"/>
              <w:textAlignment w:val="center"/>
              <w:rPr>
                <w:rFonts w:ascii="Calibri" w:eastAsia="Times New Roman" w:hAnsi="Calibri" w:cs="Calibri"/>
                <w:lang w:val="en-US" w:eastAsia="da-DK"/>
              </w:rPr>
            </w:pPr>
            <w:r w:rsidRPr="00F42B96">
              <w:rPr>
                <w:rFonts w:ascii="Times" w:eastAsia="Times New Roman" w:hAnsi="Times" w:cs="Times"/>
                <w:lang w:val="en-US" w:eastAsia="da-DK"/>
              </w:rPr>
              <w:t xml:space="preserve">Use the QCL type-D of the latest PDSCH reception or latest CORESET monitoring for RSSI measurement, if the explicit TCI state is not configured. </w:t>
            </w:r>
          </w:p>
          <w:p w14:paraId="0B2B4AB4" w14:textId="77777777" w:rsidR="00F42B96" w:rsidRPr="00F42B96" w:rsidRDefault="00F42B96" w:rsidP="00020D51">
            <w:pPr>
              <w:numPr>
                <w:ilvl w:val="0"/>
                <w:numId w:val="5"/>
              </w:numPr>
              <w:spacing w:after="60"/>
              <w:textAlignment w:val="center"/>
              <w:rPr>
                <w:rFonts w:ascii="Calibri" w:eastAsia="Times New Roman" w:hAnsi="Calibri" w:cs="Calibri"/>
                <w:lang w:val="en-US" w:eastAsia="da-DK"/>
              </w:rPr>
            </w:pPr>
            <w:r w:rsidRPr="00F42B96">
              <w:rPr>
                <w:rFonts w:ascii="Times" w:eastAsia="Times New Roman" w:hAnsi="Times" w:cs="Times"/>
                <w:lang w:val="en-US" w:eastAsia="da-DK"/>
              </w:rPr>
              <w:t>A dynamic update mechanism for TCI-State in RMTC-Config is not further considered in Rel.17</w:t>
            </w:r>
          </w:p>
          <w:p w14:paraId="16DD9D1B" w14:textId="77777777" w:rsidR="00F42B96" w:rsidRPr="00F42B96" w:rsidRDefault="00F42B96" w:rsidP="00020D51">
            <w:pPr>
              <w:numPr>
                <w:ilvl w:val="0"/>
                <w:numId w:val="5"/>
              </w:numPr>
              <w:spacing w:after="60"/>
              <w:textAlignment w:val="center"/>
              <w:rPr>
                <w:rFonts w:ascii="Calibri" w:eastAsia="Times New Roman" w:hAnsi="Calibri" w:cs="Calibri"/>
                <w:lang w:val="en-US" w:eastAsia="da-DK"/>
              </w:rPr>
            </w:pPr>
            <w:r w:rsidRPr="00F42B96">
              <w:rPr>
                <w:rFonts w:ascii="Times" w:eastAsia="Times New Roman" w:hAnsi="Times" w:cs="Times"/>
                <w:lang w:val="en-US" w:eastAsia="da-DK"/>
              </w:rPr>
              <w:t>The explicit TCI state is configured at least in RMTC-Config</w:t>
            </w:r>
          </w:p>
          <w:p w14:paraId="4EE0D3BF" w14:textId="77777777" w:rsidR="00F42B96" w:rsidRPr="00F42B96" w:rsidRDefault="00F42B96" w:rsidP="00020D51">
            <w:pPr>
              <w:numPr>
                <w:ilvl w:val="0"/>
                <w:numId w:val="5"/>
              </w:numPr>
              <w:spacing w:after="60"/>
              <w:textAlignment w:val="center"/>
              <w:rPr>
                <w:rFonts w:ascii="Calibri" w:eastAsia="Times New Roman" w:hAnsi="Calibri" w:cs="Calibri"/>
                <w:lang w:val="en-US" w:eastAsia="da-DK"/>
              </w:rPr>
            </w:pPr>
            <w:r w:rsidRPr="00F42B96">
              <w:rPr>
                <w:rFonts w:ascii="Times" w:eastAsia="Times New Roman" w:hAnsi="Times" w:cs="Times"/>
                <w:lang w:val="en-US" w:eastAsia="da-DK"/>
              </w:rPr>
              <w:t>Note: For inter-frequency L3-RSSI measurement, the TCI state configured is with respect to the target frequency TCI state</w:t>
            </w:r>
          </w:p>
          <w:p w14:paraId="22283668" w14:textId="77777777" w:rsidR="00F42B96" w:rsidRPr="00F42B96" w:rsidRDefault="00F42B96" w:rsidP="00020D51">
            <w:pPr>
              <w:numPr>
                <w:ilvl w:val="0"/>
                <w:numId w:val="5"/>
              </w:numPr>
              <w:spacing w:after="60"/>
              <w:textAlignment w:val="center"/>
              <w:rPr>
                <w:rFonts w:ascii="Calibri" w:eastAsia="Times New Roman" w:hAnsi="Calibri" w:cs="Calibri"/>
                <w:lang w:val="en-US" w:eastAsia="da-DK"/>
              </w:rPr>
            </w:pPr>
            <w:r w:rsidRPr="00F42B96">
              <w:rPr>
                <w:rFonts w:ascii="Times" w:eastAsia="Times New Roman" w:hAnsi="Times" w:cs="Times"/>
                <w:lang w:val="en-US" w:eastAsia="da-DK"/>
              </w:rPr>
              <w:t>Note2: For a given L3-RSSI measurement occasion, the UE needs to identify the last PDSCH reception or last configured CORESET monitoring (which ever is later) before the L3-RSSI measurement occasion, and use the QCL Type-D of that for L3-RSSI monitoring</w:t>
            </w:r>
          </w:p>
          <w:p w14:paraId="16857FD3" w14:textId="2AFCDAC9" w:rsidR="00F11CE8" w:rsidRPr="00F42B96" w:rsidRDefault="00F42B96" w:rsidP="00DA6037">
            <w:pPr>
              <w:rPr>
                <w:rFonts w:eastAsia="Times New Roman" w:cs="Arial"/>
                <w:lang w:val="en-US" w:eastAsia="da-DK"/>
              </w:rPr>
            </w:pPr>
            <w:r w:rsidRPr="00F42B96">
              <w:rPr>
                <w:rFonts w:eastAsia="Times New Roman" w:cs="Arial"/>
                <w:lang w:val="en-US" w:eastAsia="da-DK"/>
              </w:rPr>
              <w:t> </w:t>
            </w:r>
          </w:p>
        </w:tc>
      </w:tr>
    </w:tbl>
    <w:p w14:paraId="04A19FFA" w14:textId="77777777" w:rsidR="00F11CE8" w:rsidRDefault="00F11CE8" w:rsidP="00DA6037">
      <w:pPr>
        <w:rPr>
          <w:lang w:val="en-US"/>
        </w:rPr>
      </w:pPr>
    </w:p>
    <w:p w14:paraId="050CEBD4" w14:textId="58B005BE" w:rsidR="00F11CE8" w:rsidRDefault="00F42B96" w:rsidP="00DA6037">
      <w:pPr>
        <w:rPr>
          <w:lang w:val="en-US"/>
        </w:rPr>
      </w:pPr>
      <w:r>
        <w:rPr>
          <w:lang w:val="en-US"/>
        </w:rPr>
        <w:t>In FR2-2, the QCL-Type D L3-RSSI measurement is defined, in which the UE shall use the TCI state that is configured when performing the L3-RSSI measurements. If the TCI state is not configured, the UE needs to identify the last PDSCH reception or the last configured CORESET before the measurement occasion, and use the QLC Type-D of that for the L3-RSSI monitoring.</w:t>
      </w:r>
    </w:p>
    <w:p w14:paraId="0311A818" w14:textId="1271E07D" w:rsidR="00A74B6C" w:rsidRPr="00BC56F9" w:rsidRDefault="00F42B96" w:rsidP="00DA6037">
      <w:pPr>
        <w:rPr>
          <w:lang w:val="en-US"/>
        </w:rPr>
      </w:pPr>
      <w:r>
        <w:rPr>
          <w:lang w:val="en-US"/>
        </w:rPr>
        <w:t xml:space="preserve">Though the RRM requirements, in terms of measurement period, do not depend on the TCI-state configured, it is important to capture the UE behavior agreed in RAN1 also in the RAN4 specification. </w:t>
      </w:r>
      <w:r w:rsidR="00A74B6C" w:rsidRPr="00BC56F9">
        <w:rPr>
          <w:lang w:val="en-US"/>
        </w:rPr>
        <w:t xml:space="preserve">Considering the liaison statement sent by RAN1, we propose that the proposed text is considered in TS 38.133. </w:t>
      </w:r>
      <w:r w:rsidR="00A74B6C" w:rsidRPr="00C45BF9">
        <w:rPr>
          <w:lang w:val="en-US"/>
        </w:rPr>
        <w:t xml:space="preserve">A CR is </w:t>
      </w:r>
      <w:r w:rsidR="00C45BF9" w:rsidRPr="00C45BF9">
        <w:rPr>
          <w:lang w:val="en-US"/>
        </w:rPr>
        <w:t xml:space="preserve">provided in </w:t>
      </w:r>
      <w:r w:rsidR="00C45BF9" w:rsidRPr="00C45BF9">
        <w:rPr>
          <w:lang w:val="en-US"/>
        </w:rPr>
        <w:fldChar w:fldCharType="begin"/>
      </w:r>
      <w:r w:rsidR="00C45BF9" w:rsidRPr="00C45BF9">
        <w:rPr>
          <w:lang w:val="en-US"/>
        </w:rPr>
        <w:instrText xml:space="preserve"> REF _Ref111032983 \r \h </w:instrText>
      </w:r>
      <w:r w:rsidR="00C45BF9">
        <w:rPr>
          <w:lang w:val="en-US"/>
        </w:rPr>
        <w:instrText xml:space="preserve"> \* MERGEFORMAT </w:instrText>
      </w:r>
      <w:r w:rsidR="00C45BF9" w:rsidRPr="00C45BF9">
        <w:rPr>
          <w:lang w:val="en-US"/>
        </w:rPr>
      </w:r>
      <w:r w:rsidR="00C45BF9" w:rsidRPr="00C45BF9">
        <w:rPr>
          <w:lang w:val="en-US"/>
        </w:rPr>
        <w:fldChar w:fldCharType="separate"/>
      </w:r>
      <w:r w:rsidR="00C45BF9" w:rsidRPr="00C45BF9">
        <w:rPr>
          <w:lang w:val="en-US"/>
        </w:rPr>
        <w:t>[6]</w:t>
      </w:r>
      <w:r w:rsidR="00C45BF9" w:rsidRPr="00C45BF9">
        <w:rPr>
          <w:lang w:val="en-US"/>
        </w:rPr>
        <w:fldChar w:fldCharType="end"/>
      </w:r>
      <w:r w:rsidR="002475BF">
        <w:rPr>
          <w:lang w:val="en-US"/>
        </w:rPr>
        <w:t xml:space="preserve"> with the text in proposal 2</w:t>
      </w:r>
      <w:r w:rsidR="00C45BF9" w:rsidRPr="00C45BF9">
        <w:rPr>
          <w:lang w:val="en-US"/>
        </w:rPr>
        <w:t>.</w:t>
      </w:r>
    </w:p>
    <w:p w14:paraId="2525AAD3" w14:textId="260B2524" w:rsidR="00F42B96" w:rsidRDefault="00F42B96" w:rsidP="00AB0667">
      <w:pPr>
        <w:pStyle w:val="RAN4proposal"/>
      </w:pPr>
      <w:r w:rsidRPr="00BC56F9">
        <w:t xml:space="preserve"> </w:t>
      </w:r>
      <w:r w:rsidR="00A74B6C" w:rsidRPr="00BC56F9">
        <w:t>Include the following text in clause</w:t>
      </w:r>
      <w:r w:rsidR="00A74B6C">
        <w:t xml:space="preserve"> 9.2A.7.1: </w:t>
      </w:r>
      <w:r w:rsidR="00A74B6C" w:rsidRPr="00A74B6C">
        <w:t>For performing RSSI measurement in FR2-2, UE can assume the configured RSSI measurement resources are QCL</w:t>
      </w:r>
      <w:r w:rsidR="00B370E4">
        <w:t>-</w:t>
      </w:r>
      <w:r w:rsidR="00A74B6C" w:rsidRPr="00A74B6C">
        <w:t>TypeD to the DL RS associated with the TCI state provided in the RMTC configuration. If no TCI state is provided in the RMTC configuration, UE can assume the configured RSSI measurement resources are QCL-ed with TypeD to one of the latest received PDSCH and the latest monitored CORESET in the active BWP of the current carrier.</w:t>
      </w:r>
    </w:p>
    <w:p w14:paraId="162E6892" w14:textId="6623FBCD" w:rsidR="00AB1CF0" w:rsidRPr="00AB1CF0" w:rsidRDefault="00A74B6C" w:rsidP="00AB0667">
      <w:pPr>
        <w:pStyle w:val="RAN4proposal"/>
      </w:pPr>
      <w:r>
        <w:t xml:space="preserve">Include the following text in clause 9.3A.8: </w:t>
      </w:r>
      <w:r w:rsidRPr="00A74B6C">
        <w:t xml:space="preserve">For performing RSSI measurement in FR2-2, UE can assume the configured RSSI measurement resources are QCL-ed with TypeD to the DL RS associated with the TCI state provided in the RMTC configuration. If the configured RSSI measurement resources are not confined within the bandwidth of any serving cell, UE can assume that the measurement resources are QCL-TypeD to the DL RS associated with the TCI state of the active BWP of the carrier on which the RMTC configuration is provided. If no TCI state is provided in the RMTC configuration, UE can assume the configured RSSI </w:t>
      </w:r>
      <w:r w:rsidRPr="00A74B6C">
        <w:lastRenderedPageBreak/>
        <w:t>measurement resources are QCL-ed with TypeD to one of the latest received PDSCH and the latest monitored CORESET in the active BWP of the carrier on which the RMTC configuration is provided.</w:t>
      </w:r>
    </w:p>
    <w:p w14:paraId="388277E7" w14:textId="384011E2" w:rsidR="001017B1" w:rsidRDefault="001017B1" w:rsidP="001017B1">
      <w:pPr>
        <w:pStyle w:val="RAN4H1"/>
        <w:ind w:left="1134" w:hanging="1134"/>
      </w:pPr>
      <w:bookmarkStart w:id="3" w:name="_Toc64909510"/>
      <w:r w:rsidRPr="00D42205">
        <w:t>Conclusion</w:t>
      </w:r>
      <w:bookmarkEnd w:id="3"/>
    </w:p>
    <w:p w14:paraId="50225628" w14:textId="365C9283" w:rsidR="009F2068" w:rsidRDefault="009F2068" w:rsidP="009F2068">
      <w:pPr>
        <w:rPr>
          <w:lang w:val="en-GB"/>
        </w:rPr>
      </w:pPr>
      <w:r>
        <w:rPr>
          <w:lang w:val="en-GB"/>
        </w:rPr>
        <w:t>In this document</w:t>
      </w:r>
      <w:r w:rsidR="00BC56F9">
        <w:rPr>
          <w:lang w:val="en-GB"/>
        </w:rPr>
        <w:t>, Nokia’s views</w:t>
      </w:r>
      <w:r w:rsidR="00713A25">
        <w:rPr>
          <w:lang w:val="en-GB"/>
        </w:rPr>
        <w:t xml:space="preserve"> on the RRM requirements with CCA. The following </w:t>
      </w:r>
      <w:r w:rsidR="00C30062">
        <w:rPr>
          <w:lang w:val="en-GB"/>
        </w:rPr>
        <w:t>observations and proposals are discussed:</w:t>
      </w:r>
    </w:p>
    <w:p w14:paraId="602B313E" w14:textId="77777777" w:rsidR="00C30062" w:rsidRDefault="00C30062" w:rsidP="00BA72C5">
      <w:pPr>
        <w:pStyle w:val="RAN4Observation"/>
        <w:numPr>
          <w:ilvl w:val="0"/>
          <w:numId w:val="11"/>
        </w:numPr>
      </w:pPr>
      <w:r>
        <w:t xml:space="preserve">The RRM requirements for FR2-2 with CCA and without CCA are different. If the UE does not know what channel access mechanism is used by </w:t>
      </w:r>
      <w:r w:rsidRPr="00BA72C5">
        <w:rPr>
          <w:lang w:val="en-US"/>
        </w:rPr>
        <w:t>neighbor</w:t>
      </w:r>
      <w:r>
        <w:t xml:space="preserve"> cells, it does not know which requirements are applicable.</w:t>
      </w:r>
    </w:p>
    <w:p w14:paraId="1CA05D1E" w14:textId="77777777" w:rsidR="00C30062" w:rsidRDefault="00C30062" w:rsidP="00C30062">
      <w:pPr>
        <w:pStyle w:val="RAN4observation0"/>
      </w:pPr>
      <w:r>
        <w:t>If the UE does not know what is the channel access mechanism used by neighbor cells and always assume CCA, it might unnecessarily delay measurement reports.</w:t>
      </w:r>
    </w:p>
    <w:p w14:paraId="1EC78E45" w14:textId="77777777" w:rsidR="00C30062" w:rsidRDefault="00C30062" w:rsidP="00BA72C5">
      <w:pPr>
        <w:pStyle w:val="RAN4proposal"/>
        <w:numPr>
          <w:ilvl w:val="0"/>
          <w:numId w:val="12"/>
        </w:numPr>
      </w:pPr>
      <w:r>
        <w:t xml:space="preserve">RAN4 requirements are defined under the assumption that the UE knows the channel access mechanism used by neighbor cells in RRC_CONNECTED. </w:t>
      </w:r>
    </w:p>
    <w:p w14:paraId="7070ABC0" w14:textId="77777777" w:rsidR="00B009B5" w:rsidRDefault="00B009B5" w:rsidP="00B009B5">
      <w:pPr>
        <w:pStyle w:val="RAN4proposal"/>
      </w:pPr>
      <w:r>
        <w:t>the requirements applies when</w:t>
      </w:r>
    </w:p>
    <w:p w14:paraId="2D79CA0E" w14:textId="77777777" w:rsidR="00B009B5" w:rsidRDefault="00B009B5" w:rsidP="00B009B5">
      <w:pPr>
        <w:pStyle w:val="RAN4proposal"/>
        <w:numPr>
          <w:ilvl w:val="0"/>
          <w:numId w:val="7"/>
        </w:numPr>
      </w:pPr>
      <w:r>
        <w:t>Within the set of measurements any two measurements shall not be separated in time by more than 2 seconds when no DRX is configured, and</w:t>
      </w:r>
    </w:p>
    <w:p w14:paraId="344944BE" w14:textId="77777777" w:rsidR="00B009B5" w:rsidRDefault="00B009B5" w:rsidP="00B009B5">
      <w:pPr>
        <w:pStyle w:val="RAN4proposal"/>
        <w:numPr>
          <w:ilvl w:val="0"/>
          <w:numId w:val="7"/>
        </w:numPr>
      </w:pPr>
      <w:r>
        <w:t>Within the set of measurements any two measurements shall not be separated in time by more than max(1 DRX occasion group duration, 2 seconds) when DRX is configured</w:t>
      </w:r>
    </w:p>
    <w:p w14:paraId="4DC2883D" w14:textId="4A074745" w:rsidR="00BA72C5" w:rsidRPr="00BA72C5" w:rsidRDefault="00BA72C5" w:rsidP="00BA72C5">
      <w:pPr>
        <w:pStyle w:val="RAN4proposal"/>
      </w:pPr>
      <w:r w:rsidRPr="00BA72C5">
        <w:t xml:space="preserve"> Include the following text in clause 9.2A.7.1: For performing RSSI measurement in FR2-2, UE can assume the configured RSSI measurement resources are QCL-TypeD to the DL RS associated with the TCI state provided in the RMTC configuration. If no TCI state is provided in the RMTC configuration, UE can assume the configured RSSI measurement resources are QCL-ed with TypeD to one of the latest received PDSCH and the latest monitored CORESET in the active BWP of the current carrier.</w:t>
      </w:r>
    </w:p>
    <w:p w14:paraId="3AF15C1C" w14:textId="0B7DA052" w:rsidR="00BA72C5" w:rsidRPr="00BA72C5" w:rsidRDefault="00BA72C5" w:rsidP="00BA72C5">
      <w:pPr>
        <w:pStyle w:val="RAN4proposal"/>
      </w:pPr>
      <w:r w:rsidRPr="00BA72C5">
        <w:t>Include the following text in clause 9.3A.8: For performing RSSI measurement in FR2-2, UE can assume the configured RSSI measurement resources are QCL-ed with TypeD to the DL RS associated with the TCI state provided in the RMTC configuration. If the configured RSSI measurement resources are not confined within the bandwidth of any serving cell, UE can assume that the measurement resources are QCL-TypeD to the DL RS associated with the TCI state of the active BWP of the carrier on which the RMTC configuration is provided. If no TCI state is provided in the RMTC configuration, UE can assume the configured RSSI measurement resources are QCL-ed with TypeD to one of the latest received PDSCH and the latest monitored CORESET in the active BWP of the carrier on which the RMTC configuration is provided.</w:t>
      </w:r>
    </w:p>
    <w:p w14:paraId="6A739D91" w14:textId="77777777" w:rsidR="00B009B5" w:rsidRPr="00B009B5" w:rsidRDefault="00B009B5" w:rsidP="00B009B5">
      <w:pPr>
        <w:rPr>
          <w:lang w:val="en-US"/>
        </w:rPr>
      </w:pPr>
    </w:p>
    <w:p w14:paraId="5096D166" w14:textId="5E74F3EB" w:rsidR="001017B1" w:rsidRPr="00D42205" w:rsidRDefault="001017B1" w:rsidP="001017B1">
      <w:pPr>
        <w:pStyle w:val="RAN4H1"/>
        <w:ind w:left="1134" w:hanging="1134"/>
      </w:pPr>
      <w:r w:rsidRPr="00D42205">
        <w:t>References</w:t>
      </w:r>
    </w:p>
    <w:p w14:paraId="5F1AD862" w14:textId="77777777" w:rsidR="000803EA" w:rsidRPr="000803EA" w:rsidRDefault="000803EA" w:rsidP="00020D51">
      <w:pPr>
        <w:numPr>
          <w:ilvl w:val="0"/>
          <w:numId w:val="2"/>
        </w:numPr>
        <w:overflowPunct w:val="0"/>
        <w:autoSpaceDE w:val="0"/>
        <w:autoSpaceDN w:val="0"/>
        <w:adjustRightInd w:val="0"/>
        <w:spacing w:after="120" w:line="240" w:lineRule="auto"/>
        <w:jc w:val="both"/>
        <w:textAlignment w:val="baseline"/>
        <w:rPr>
          <w:lang w:val="en-GB"/>
        </w:rPr>
      </w:pPr>
      <w:bookmarkStart w:id="4" w:name="_Ref110519807"/>
      <w:bookmarkStart w:id="5" w:name="_Ref106183269"/>
      <w:r>
        <w:rPr>
          <w:rFonts w:ascii="Calibri" w:hAnsi="Calibri" w:cs="Calibri"/>
          <w:lang w:val="en-US"/>
        </w:rPr>
        <w:t>R4-2211171, LS on signalling of CCA configurations of neighbour cells, Nokia</w:t>
      </w:r>
      <w:bookmarkEnd w:id="4"/>
    </w:p>
    <w:p w14:paraId="18C66007" w14:textId="63CC2212" w:rsidR="000803EA" w:rsidRPr="000803EA" w:rsidRDefault="00B730DB" w:rsidP="000803EA">
      <w:pPr>
        <w:numPr>
          <w:ilvl w:val="0"/>
          <w:numId w:val="2"/>
        </w:numPr>
        <w:overflowPunct w:val="0"/>
        <w:autoSpaceDE w:val="0"/>
        <w:autoSpaceDN w:val="0"/>
        <w:adjustRightInd w:val="0"/>
        <w:spacing w:after="120" w:line="240" w:lineRule="auto"/>
        <w:jc w:val="both"/>
        <w:textAlignment w:val="baseline"/>
        <w:rPr>
          <w:lang w:val="en-GB"/>
        </w:rPr>
      </w:pPr>
      <w:bookmarkStart w:id="6" w:name="_Ref110519820"/>
      <w:r>
        <w:rPr>
          <w:rFonts w:ascii="Calibri" w:hAnsi="Calibri" w:cs="Calibri"/>
          <w:lang w:val="en-US"/>
        </w:rPr>
        <w:t>R4-2210591, “WF on LBT impacts on RRM requirements for Fr2-2”, Intel</w:t>
      </w:r>
      <w:bookmarkEnd w:id="5"/>
      <w:bookmarkEnd w:id="6"/>
    </w:p>
    <w:p w14:paraId="101DD4C1" w14:textId="19C3E757" w:rsidR="00834086" w:rsidRPr="00834086" w:rsidRDefault="00834086" w:rsidP="00020D51">
      <w:pPr>
        <w:numPr>
          <w:ilvl w:val="0"/>
          <w:numId w:val="2"/>
        </w:numPr>
        <w:overflowPunct w:val="0"/>
        <w:autoSpaceDE w:val="0"/>
        <w:autoSpaceDN w:val="0"/>
        <w:adjustRightInd w:val="0"/>
        <w:spacing w:after="120" w:line="240" w:lineRule="auto"/>
        <w:jc w:val="both"/>
        <w:textAlignment w:val="baseline"/>
        <w:rPr>
          <w:rFonts w:ascii="Calibri" w:hAnsi="Calibri" w:cs="Calibri"/>
          <w:lang w:val="en-US"/>
        </w:rPr>
      </w:pPr>
      <w:bookmarkStart w:id="7" w:name="_Ref106183275"/>
      <w:r w:rsidRPr="00834086">
        <w:rPr>
          <w:rFonts w:ascii="Calibri" w:hAnsi="Calibri" w:cs="Calibri"/>
          <w:lang w:val="en-US"/>
        </w:rPr>
        <w:t>R4-2209053, ”LBT impacts on NR RRM requiremetns for extension to 71 GHz”</w:t>
      </w:r>
      <w:r>
        <w:rPr>
          <w:rFonts w:ascii="Calibri" w:hAnsi="Calibri" w:cs="Calibri"/>
          <w:lang w:val="en-US"/>
        </w:rPr>
        <w:t>, Nokia</w:t>
      </w:r>
      <w:bookmarkEnd w:id="7"/>
    </w:p>
    <w:p w14:paraId="006A5D74" w14:textId="27229EEA" w:rsidR="002F47C4" w:rsidRDefault="00F42B96" w:rsidP="00020D51">
      <w:pPr>
        <w:numPr>
          <w:ilvl w:val="0"/>
          <w:numId w:val="2"/>
        </w:numPr>
        <w:overflowPunct w:val="0"/>
        <w:autoSpaceDE w:val="0"/>
        <w:autoSpaceDN w:val="0"/>
        <w:adjustRightInd w:val="0"/>
        <w:spacing w:after="120" w:line="240" w:lineRule="auto"/>
        <w:jc w:val="both"/>
        <w:textAlignment w:val="baseline"/>
        <w:rPr>
          <w:lang w:val="en-GB"/>
        </w:rPr>
      </w:pPr>
      <w:bookmarkStart w:id="8" w:name="_Ref106183286"/>
      <w:r w:rsidRPr="00F42B96">
        <w:rPr>
          <w:lang w:val="en-GB"/>
        </w:rPr>
        <w:t>R1-2205582</w:t>
      </w:r>
      <w:r>
        <w:rPr>
          <w:lang w:val="en-GB"/>
        </w:rPr>
        <w:t>, “LS on TCI assumption for RSSI measurement for FR2-2”</w:t>
      </w:r>
      <w:bookmarkEnd w:id="8"/>
    </w:p>
    <w:p w14:paraId="76373A5E" w14:textId="30553E70" w:rsidR="00C45BF9" w:rsidRPr="00BC56F9" w:rsidRDefault="00834086" w:rsidP="00C45BF9">
      <w:pPr>
        <w:numPr>
          <w:ilvl w:val="0"/>
          <w:numId w:val="2"/>
        </w:numPr>
        <w:overflowPunct w:val="0"/>
        <w:autoSpaceDE w:val="0"/>
        <w:autoSpaceDN w:val="0"/>
        <w:adjustRightInd w:val="0"/>
        <w:spacing w:after="120" w:line="240" w:lineRule="auto"/>
        <w:jc w:val="both"/>
        <w:textAlignment w:val="baseline"/>
        <w:rPr>
          <w:lang w:val="en-GB"/>
        </w:rPr>
      </w:pPr>
      <w:bookmarkStart w:id="9" w:name="_Ref106183414"/>
      <w:r>
        <w:rPr>
          <w:rFonts w:ascii="Calibri" w:hAnsi="Calibri" w:cs="Calibri"/>
          <w:lang w:val="en-US"/>
        </w:rPr>
        <w:t>R4-2210590, WF on NR extension to 71 GHz RRM requirements (Part 1), Qualcomm</w:t>
      </w:r>
      <w:bookmarkEnd w:id="9"/>
    </w:p>
    <w:p w14:paraId="6C8AC6FF" w14:textId="5F7B0F90" w:rsidR="00BC56F9" w:rsidRPr="00D42205" w:rsidRDefault="00BC56F9" w:rsidP="00C45BF9">
      <w:pPr>
        <w:numPr>
          <w:ilvl w:val="0"/>
          <w:numId w:val="2"/>
        </w:numPr>
        <w:overflowPunct w:val="0"/>
        <w:autoSpaceDE w:val="0"/>
        <w:autoSpaceDN w:val="0"/>
        <w:adjustRightInd w:val="0"/>
        <w:spacing w:after="120" w:line="240" w:lineRule="auto"/>
        <w:jc w:val="both"/>
        <w:textAlignment w:val="baseline"/>
        <w:rPr>
          <w:lang w:val="en-GB"/>
        </w:rPr>
      </w:pPr>
      <w:bookmarkStart w:id="10" w:name="_Ref111033050"/>
      <w:bookmarkStart w:id="11" w:name="_Ref111032983"/>
      <w:r>
        <w:rPr>
          <w:rFonts w:ascii="Calibri" w:hAnsi="Calibri" w:cs="Calibri"/>
          <w:lang w:val="en-US"/>
        </w:rPr>
        <w:t>R4-2212390, “CR on intra-frequency measurement requirements with CCA in FR2-2”, Nokia, Nokia Shanghai Bell</w:t>
      </w:r>
      <w:bookmarkEnd w:id="10"/>
      <w:bookmarkEnd w:id="11"/>
    </w:p>
    <w:sectPr w:rsidR="00BC56F9" w:rsidRPr="00D42205">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F04AB" w14:textId="77777777" w:rsidR="00DE56BA" w:rsidRDefault="00DE56BA" w:rsidP="00AA4134">
      <w:pPr>
        <w:spacing w:after="0" w:line="240" w:lineRule="auto"/>
      </w:pPr>
      <w:r>
        <w:separator/>
      </w:r>
    </w:p>
  </w:endnote>
  <w:endnote w:type="continuationSeparator" w:id="0">
    <w:p w14:paraId="16411392" w14:textId="77777777" w:rsidR="00DE56BA" w:rsidRDefault="00DE56BA" w:rsidP="00AA4134">
      <w:pPr>
        <w:spacing w:after="0" w:line="240" w:lineRule="auto"/>
      </w:pPr>
      <w:r>
        <w:continuationSeparator/>
      </w:r>
    </w:p>
  </w:endnote>
  <w:endnote w:type="continuationNotice" w:id="1">
    <w:p w14:paraId="49E84022" w14:textId="77777777" w:rsidR="00DE56BA" w:rsidRDefault="00DE56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2DA50" w14:textId="77777777" w:rsidR="00DE56BA" w:rsidRDefault="00DE56BA" w:rsidP="00AA4134">
      <w:pPr>
        <w:spacing w:after="0" w:line="240" w:lineRule="auto"/>
      </w:pPr>
      <w:r>
        <w:separator/>
      </w:r>
    </w:p>
  </w:footnote>
  <w:footnote w:type="continuationSeparator" w:id="0">
    <w:p w14:paraId="415D3361" w14:textId="77777777" w:rsidR="00DE56BA" w:rsidRDefault="00DE56BA" w:rsidP="00AA4134">
      <w:pPr>
        <w:spacing w:after="0" w:line="240" w:lineRule="auto"/>
      </w:pPr>
      <w:r>
        <w:continuationSeparator/>
      </w:r>
    </w:p>
  </w:footnote>
  <w:footnote w:type="continuationNotice" w:id="1">
    <w:p w14:paraId="320498E3" w14:textId="77777777" w:rsidR="00DE56BA" w:rsidRDefault="00DE56B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9201CDA"/>
    <w:multiLevelType w:val="multilevel"/>
    <w:tmpl w:val="131C5D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B18674F"/>
    <w:multiLevelType w:val="multilevel"/>
    <w:tmpl w:val="2892B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AE5266A"/>
    <w:multiLevelType w:val="hybridMultilevel"/>
    <w:tmpl w:val="8B62D20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3EC7068A"/>
    <w:multiLevelType w:val="hybridMultilevel"/>
    <w:tmpl w:val="998CF97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43803E3D"/>
    <w:multiLevelType w:val="hybridMultilevel"/>
    <w:tmpl w:val="EFF07E14"/>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2465" w:hanging="360"/>
      </w:pPr>
    </w:lvl>
    <w:lvl w:ilvl="2" w:tplc="0409001B" w:tentative="1">
      <w:start w:val="1"/>
      <w:numFmt w:val="lowerRoman"/>
      <w:lvlText w:val="%3."/>
      <w:lvlJc w:val="right"/>
      <w:pPr>
        <w:ind w:left="-1745" w:hanging="180"/>
      </w:pPr>
    </w:lvl>
    <w:lvl w:ilvl="3" w:tplc="0409000F" w:tentative="1">
      <w:start w:val="1"/>
      <w:numFmt w:val="decimal"/>
      <w:lvlText w:val="%4."/>
      <w:lvlJc w:val="left"/>
      <w:pPr>
        <w:ind w:left="-1025" w:hanging="360"/>
      </w:pPr>
    </w:lvl>
    <w:lvl w:ilvl="4" w:tplc="04090019" w:tentative="1">
      <w:start w:val="1"/>
      <w:numFmt w:val="lowerLetter"/>
      <w:lvlText w:val="%5."/>
      <w:lvlJc w:val="left"/>
      <w:pPr>
        <w:ind w:left="-305" w:hanging="360"/>
      </w:pPr>
    </w:lvl>
    <w:lvl w:ilvl="5" w:tplc="0409001B" w:tentative="1">
      <w:start w:val="1"/>
      <w:numFmt w:val="lowerRoman"/>
      <w:lvlText w:val="%6."/>
      <w:lvlJc w:val="right"/>
      <w:pPr>
        <w:ind w:left="415" w:hanging="180"/>
      </w:pPr>
    </w:lvl>
    <w:lvl w:ilvl="6" w:tplc="0409000F" w:tentative="1">
      <w:start w:val="1"/>
      <w:numFmt w:val="decimal"/>
      <w:lvlText w:val="%7."/>
      <w:lvlJc w:val="left"/>
      <w:pPr>
        <w:ind w:left="1135" w:hanging="360"/>
      </w:pPr>
    </w:lvl>
    <w:lvl w:ilvl="7" w:tplc="04090019" w:tentative="1">
      <w:start w:val="1"/>
      <w:numFmt w:val="lowerLetter"/>
      <w:lvlText w:val="%8."/>
      <w:lvlJc w:val="left"/>
      <w:pPr>
        <w:ind w:left="1855" w:hanging="360"/>
      </w:pPr>
    </w:lvl>
    <w:lvl w:ilvl="8" w:tplc="0409001B" w:tentative="1">
      <w:start w:val="1"/>
      <w:numFmt w:val="lowerRoman"/>
      <w:lvlText w:val="%9."/>
      <w:lvlJc w:val="right"/>
      <w:pPr>
        <w:ind w:left="2575" w:hanging="180"/>
      </w:pPr>
    </w:lvl>
  </w:abstractNum>
  <w:abstractNum w:abstractNumId="7" w15:restartNumberingAfterBreak="0">
    <w:nsid w:val="4D6E3167"/>
    <w:multiLevelType w:val="hybridMultilevel"/>
    <w:tmpl w:val="8918E860"/>
    <w:lvl w:ilvl="0" w:tplc="3AF066EE">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5583" w:hanging="360"/>
      </w:pPr>
    </w:lvl>
    <w:lvl w:ilvl="2" w:tplc="0409001B">
      <w:start w:val="1"/>
      <w:numFmt w:val="lowerRoman"/>
      <w:lvlText w:val="%3."/>
      <w:lvlJc w:val="right"/>
      <w:pPr>
        <w:ind w:left="-4863" w:hanging="180"/>
      </w:pPr>
    </w:lvl>
    <w:lvl w:ilvl="3" w:tplc="0409000F" w:tentative="1">
      <w:start w:val="1"/>
      <w:numFmt w:val="decimal"/>
      <w:lvlText w:val="%4."/>
      <w:lvlJc w:val="left"/>
      <w:pPr>
        <w:ind w:left="-4143" w:hanging="360"/>
      </w:pPr>
    </w:lvl>
    <w:lvl w:ilvl="4" w:tplc="04090019" w:tentative="1">
      <w:start w:val="1"/>
      <w:numFmt w:val="lowerLetter"/>
      <w:lvlText w:val="%5."/>
      <w:lvlJc w:val="left"/>
      <w:pPr>
        <w:ind w:left="-3423" w:hanging="360"/>
      </w:pPr>
    </w:lvl>
    <w:lvl w:ilvl="5" w:tplc="0409001B" w:tentative="1">
      <w:start w:val="1"/>
      <w:numFmt w:val="lowerRoman"/>
      <w:lvlText w:val="%6."/>
      <w:lvlJc w:val="right"/>
      <w:pPr>
        <w:ind w:left="-2703" w:hanging="180"/>
      </w:pPr>
    </w:lvl>
    <w:lvl w:ilvl="6" w:tplc="0409000F" w:tentative="1">
      <w:start w:val="1"/>
      <w:numFmt w:val="decimal"/>
      <w:lvlText w:val="%7."/>
      <w:lvlJc w:val="left"/>
      <w:pPr>
        <w:ind w:left="-1983" w:hanging="360"/>
      </w:pPr>
    </w:lvl>
    <w:lvl w:ilvl="7" w:tplc="04090019" w:tentative="1">
      <w:start w:val="1"/>
      <w:numFmt w:val="lowerLetter"/>
      <w:lvlText w:val="%8."/>
      <w:lvlJc w:val="left"/>
      <w:pPr>
        <w:ind w:left="-1263" w:hanging="360"/>
      </w:pPr>
    </w:lvl>
    <w:lvl w:ilvl="8" w:tplc="0409001B" w:tentative="1">
      <w:start w:val="1"/>
      <w:numFmt w:val="lowerRoman"/>
      <w:lvlText w:val="%9."/>
      <w:lvlJc w:val="right"/>
      <w:pPr>
        <w:ind w:left="-543" w:hanging="180"/>
      </w:pPr>
    </w:lvl>
  </w:abstractNum>
  <w:abstractNum w:abstractNumId="8" w15:restartNumberingAfterBreak="0">
    <w:nsid w:val="665C217B"/>
    <w:multiLevelType w:val="multilevel"/>
    <w:tmpl w:val="665C217B"/>
    <w:lvl w:ilvl="0">
      <w:start w:val="1"/>
      <w:numFmt w:val="decimal"/>
      <w:pStyle w:val="RAN4H1"/>
      <w:lvlText w:val="%1"/>
      <w:lvlJc w:val="left"/>
      <w:pPr>
        <w:ind w:left="10538" w:hanging="360"/>
      </w:pPr>
      <w:rPr>
        <w:rFonts w:hint="default"/>
      </w:rPr>
    </w:lvl>
    <w:lvl w:ilvl="1">
      <w:start w:val="1"/>
      <w:numFmt w:val="decimal"/>
      <w:pStyle w:val="RAN4H2"/>
      <w:lvlText w:val="%1.%2"/>
      <w:lvlJc w:val="left"/>
      <w:pPr>
        <w:ind w:left="6008" w:hanging="432"/>
      </w:pPr>
      <w:rPr>
        <w:rFonts w:hint="default"/>
        <w:lang w:val="en-US"/>
      </w:rPr>
    </w:lvl>
    <w:lvl w:ilvl="2">
      <w:start w:val="1"/>
      <w:numFmt w:val="decimal"/>
      <w:pStyle w:val="RAN4H3"/>
      <w:lvlText w:val="%1.%2.%3"/>
      <w:lvlJc w:val="left"/>
      <w:pPr>
        <w:ind w:left="6440" w:hanging="504"/>
      </w:pPr>
      <w:rPr>
        <w:rFonts w:hint="default"/>
      </w:rPr>
    </w:lvl>
    <w:lvl w:ilvl="3">
      <w:start w:val="1"/>
      <w:numFmt w:val="decimal"/>
      <w:lvlText w:val="%1.%2.%3.%4."/>
      <w:lvlJc w:val="left"/>
      <w:pPr>
        <w:ind w:left="6944" w:hanging="648"/>
      </w:pPr>
      <w:rPr>
        <w:rFonts w:hint="default"/>
      </w:rPr>
    </w:lvl>
    <w:lvl w:ilvl="4">
      <w:start w:val="1"/>
      <w:numFmt w:val="decimal"/>
      <w:lvlText w:val="%1.%2.%3.%4.%5."/>
      <w:lvlJc w:val="left"/>
      <w:pPr>
        <w:ind w:left="7448" w:hanging="792"/>
      </w:pPr>
      <w:rPr>
        <w:rFonts w:hint="default"/>
      </w:rPr>
    </w:lvl>
    <w:lvl w:ilvl="5">
      <w:start w:val="1"/>
      <w:numFmt w:val="decimal"/>
      <w:lvlText w:val="%1.%2.%3.%4.%5.%6."/>
      <w:lvlJc w:val="left"/>
      <w:pPr>
        <w:ind w:left="7952" w:hanging="936"/>
      </w:pPr>
      <w:rPr>
        <w:rFonts w:hint="default"/>
      </w:rPr>
    </w:lvl>
    <w:lvl w:ilvl="6">
      <w:start w:val="1"/>
      <w:numFmt w:val="decimal"/>
      <w:lvlText w:val="%1.%2.%3.%4.%5.%6.%7."/>
      <w:lvlJc w:val="left"/>
      <w:pPr>
        <w:ind w:left="8456" w:hanging="1080"/>
      </w:pPr>
      <w:rPr>
        <w:rFonts w:hint="default"/>
      </w:rPr>
    </w:lvl>
    <w:lvl w:ilvl="7">
      <w:start w:val="1"/>
      <w:numFmt w:val="decimal"/>
      <w:lvlText w:val="%1.%2.%3.%4.%5.%6.%7.%8."/>
      <w:lvlJc w:val="left"/>
      <w:pPr>
        <w:ind w:left="8960" w:hanging="1224"/>
      </w:pPr>
      <w:rPr>
        <w:rFonts w:hint="default"/>
      </w:rPr>
    </w:lvl>
    <w:lvl w:ilvl="8">
      <w:start w:val="1"/>
      <w:numFmt w:val="decimal"/>
      <w:lvlText w:val="%1.%2.%3.%4.%5.%6.%7.%8.%9."/>
      <w:lvlJc w:val="left"/>
      <w:pPr>
        <w:ind w:left="9536" w:hanging="1440"/>
      </w:pPr>
      <w:rPr>
        <w:rFonts w:hint="default"/>
      </w:rPr>
    </w:lvl>
  </w:abstractNum>
  <w:abstractNum w:abstractNumId="9" w15:restartNumberingAfterBreak="0">
    <w:nsid w:val="6B5C00D6"/>
    <w:multiLevelType w:val="hybridMultilevel"/>
    <w:tmpl w:val="32EA8D6A"/>
    <w:lvl w:ilvl="0" w:tplc="2E8AB85C">
      <w:start w:val="7"/>
      <w:numFmt w:val="bullet"/>
      <w:lvlText w:val="-"/>
      <w:lvlJc w:val="left"/>
      <w:pPr>
        <w:ind w:left="1664" w:hanging="360"/>
      </w:pPr>
      <w:rPr>
        <w:rFonts w:ascii="Times New Roman" w:eastAsiaTheme="minorHAnsi" w:hAnsi="Times New Roman" w:cs="Times New Roman" w:hint="default"/>
      </w:rPr>
    </w:lvl>
    <w:lvl w:ilvl="1" w:tplc="04060003" w:tentative="1">
      <w:start w:val="1"/>
      <w:numFmt w:val="bullet"/>
      <w:lvlText w:val="o"/>
      <w:lvlJc w:val="left"/>
      <w:pPr>
        <w:ind w:left="2384" w:hanging="360"/>
      </w:pPr>
      <w:rPr>
        <w:rFonts w:ascii="Courier New" w:hAnsi="Courier New" w:cs="Courier New" w:hint="default"/>
      </w:rPr>
    </w:lvl>
    <w:lvl w:ilvl="2" w:tplc="04060005" w:tentative="1">
      <w:start w:val="1"/>
      <w:numFmt w:val="bullet"/>
      <w:lvlText w:val=""/>
      <w:lvlJc w:val="left"/>
      <w:pPr>
        <w:ind w:left="3104" w:hanging="360"/>
      </w:pPr>
      <w:rPr>
        <w:rFonts w:ascii="Wingdings" w:hAnsi="Wingdings" w:hint="default"/>
      </w:rPr>
    </w:lvl>
    <w:lvl w:ilvl="3" w:tplc="04060001" w:tentative="1">
      <w:start w:val="1"/>
      <w:numFmt w:val="bullet"/>
      <w:lvlText w:val=""/>
      <w:lvlJc w:val="left"/>
      <w:pPr>
        <w:ind w:left="3824" w:hanging="360"/>
      </w:pPr>
      <w:rPr>
        <w:rFonts w:ascii="Symbol" w:hAnsi="Symbol" w:hint="default"/>
      </w:rPr>
    </w:lvl>
    <w:lvl w:ilvl="4" w:tplc="04060003" w:tentative="1">
      <w:start w:val="1"/>
      <w:numFmt w:val="bullet"/>
      <w:lvlText w:val="o"/>
      <w:lvlJc w:val="left"/>
      <w:pPr>
        <w:ind w:left="4544" w:hanging="360"/>
      </w:pPr>
      <w:rPr>
        <w:rFonts w:ascii="Courier New" w:hAnsi="Courier New" w:cs="Courier New" w:hint="default"/>
      </w:rPr>
    </w:lvl>
    <w:lvl w:ilvl="5" w:tplc="04060005" w:tentative="1">
      <w:start w:val="1"/>
      <w:numFmt w:val="bullet"/>
      <w:lvlText w:val=""/>
      <w:lvlJc w:val="left"/>
      <w:pPr>
        <w:ind w:left="5264" w:hanging="360"/>
      </w:pPr>
      <w:rPr>
        <w:rFonts w:ascii="Wingdings" w:hAnsi="Wingdings" w:hint="default"/>
      </w:rPr>
    </w:lvl>
    <w:lvl w:ilvl="6" w:tplc="04060001" w:tentative="1">
      <w:start w:val="1"/>
      <w:numFmt w:val="bullet"/>
      <w:lvlText w:val=""/>
      <w:lvlJc w:val="left"/>
      <w:pPr>
        <w:ind w:left="5984" w:hanging="360"/>
      </w:pPr>
      <w:rPr>
        <w:rFonts w:ascii="Symbol" w:hAnsi="Symbol" w:hint="default"/>
      </w:rPr>
    </w:lvl>
    <w:lvl w:ilvl="7" w:tplc="04060003" w:tentative="1">
      <w:start w:val="1"/>
      <w:numFmt w:val="bullet"/>
      <w:lvlText w:val="o"/>
      <w:lvlJc w:val="left"/>
      <w:pPr>
        <w:ind w:left="6704" w:hanging="360"/>
      </w:pPr>
      <w:rPr>
        <w:rFonts w:ascii="Courier New" w:hAnsi="Courier New" w:cs="Courier New" w:hint="default"/>
      </w:rPr>
    </w:lvl>
    <w:lvl w:ilvl="8" w:tplc="04060005" w:tentative="1">
      <w:start w:val="1"/>
      <w:numFmt w:val="bullet"/>
      <w:lvlText w:val=""/>
      <w:lvlJc w:val="left"/>
      <w:pPr>
        <w:ind w:left="7424" w:hanging="360"/>
      </w:pPr>
      <w:rPr>
        <w:rFonts w:ascii="Wingdings" w:hAnsi="Wingdings" w:hint="default"/>
      </w:rPr>
    </w:lvl>
  </w:abstractNum>
  <w:num w:numId="1">
    <w:abstractNumId w:val="8"/>
  </w:num>
  <w:num w:numId="2">
    <w:abstractNumId w:val="0"/>
  </w:num>
  <w:num w:numId="3">
    <w:abstractNumId w:val="6"/>
  </w:num>
  <w:num w:numId="4">
    <w:abstractNumId w:val="7"/>
  </w:num>
  <w:num w:numId="5">
    <w:abstractNumId w:val="2"/>
  </w:num>
  <w:num w:numId="6">
    <w:abstractNumId w:val="1"/>
  </w:num>
  <w:num w:numId="7">
    <w:abstractNumId w:val="9"/>
  </w:num>
  <w:num w:numId="8">
    <w:abstractNumId w:val="3"/>
  </w:num>
  <w:num w:numId="9">
    <w:abstractNumId w:val="4"/>
  </w:num>
  <w:num w:numId="10">
    <w:abstractNumId w:val="5"/>
  </w:num>
  <w:num w:numId="11">
    <w:abstractNumId w:val="6"/>
    <w:lvlOverride w:ilvl="0">
      <w:startOverride w:val="1"/>
    </w:lvlOverride>
  </w:num>
  <w:num w:numId="12">
    <w:abstractNumId w:val="7"/>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A8F"/>
    <w:rsid w:val="000002AE"/>
    <w:rsid w:val="0000048B"/>
    <w:rsid w:val="00001153"/>
    <w:rsid w:val="0000147A"/>
    <w:rsid w:val="00001489"/>
    <w:rsid w:val="000017E5"/>
    <w:rsid w:val="00002327"/>
    <w:rsid w:val="00002850"/>
    <w:rsid w:val="00002CAF"/>
    <w:rsid w:val="00002EFC"/>
    <w:rsid w:val="000031DE"/>
    <w:rsid w:val="000031E5"/>
    <w:rsid w:val="000034D4"/>
    <w:rsid w:val="0000485F"/>
    <w:rsid w:val="000049FF"/>
    <w:rsid w:val="000050C1"/>
    <w:rsid w:val="000054A9"/>
    <w:rsid w:val="00006513"/>
    <w:rsid w:val="00007271"/>
    <w:rsid w:val="00010D80"/>
    <w:rsid w:val="00011024"/>
    <w:rsid w:val="000111D2"/>
    <w:rsid w:val="0001250D"/>
    <w:rsid w:val="0001287A"/>
    <w:rsid w:val="00013A6A"/>
    <w:rsid w:val="0001642F"/>
    <w:rsid w:val="000174C9"/>
    <w:rsid w:val="00020007"/>
    <w:rsid w:val="00020D51"/>
    <w:rsid w:val="000227B3"/>
    <w:rsid w:val="00025361"/>
    <w:rsid w:val="000253F0"/>
    <w:rsid w:val="00025D1D"/>
    <w:rsid w:val="000276A5"/>
    <w:rsid w:val="00027F62"/>
    <w:rsid w:val="00030AAB"/>
    <w:rsid w:val="00030DE3"/>
    <w:rsid w:val="0003120F"/>
    <w:rsid w:val="0003221B"/>
    <w:rsid w:val="000334A3"/>
    <w:rsid w:val="0003368A"/>
    <w:rsid w:val="00033BDD"/>
    <w:rsid w:val="0003661A"/>
    <w:rsid w:val="00036705"/>
    <w:rsid w:val="00036F39"/>
    <w:rsid w:val="000373AB"/>
    <w:rsid w:val="000374F1"/>
    <w:rsid w:val="00037BAC"/>
    <w:rsid w:val="00040C1A"/>
    <w:rsid w:val="0004174D"/>
    <w:rsid w:val="00042C55"/>
    <w:rsid w:val="00042EC1"/>
    <w:rsid w:val="00045324"/>
    <w:rsid w:val="00045EAD"/>
    <w:rsid w:val="00046530"/>
    <w:rsid w:val="00046551"/>
    <w:rsid w:val="00046F87"/>
    <w:rsid w:val="00047A3E"/>
    <w:rsid w:val="0005110B"/>
    <w:rsid w:val="00051995"/>
    <w:rsid w:val="00051F59"/>
    <w:rsid w:val="000523B4"/>
    <w:rsid w:val="000523D8"/>
    <w:rsid w:val="00052CD6"/>
    <w:rsid w:val="00053F67"/>
    <w:rsid w:val="000544DE"/>
    <w:rsid w:val="00055453"/>
    <w:rsid w:val="00056C06"/>
    <w:rsid w:val="00057060"/>
    <w:rsid w:val="000575F8"/>
    <w:rsid w:val="0006083D"/>
    <w:rsid w:val="00061428"/>
    <w:rsid w:val="000624A0"/>
    <w:rsid w:val="000629FA"/>
    <w:rsid w:val="00063783"/>
    <w:rsid w:val="00064541"/>
    <w:rsid w:val="000654F3"/>
    <w:rsid w:val="00065E08"/>
    <w:rsid w:val="00065E62"/>
    <w:rsid w:val="00067110"/>
    <w:rsid w:val="00067CC1"/>
    <w:rsid w:val="00071049"/>
    <w:rsid w:val="0007149F"/>
    <w:rsid w:val="00073D7F"/>
    <w:rsid w:val="00074BBF"/>
    <w:rsid w:val="0007572A"/>
    <w:rsid w:val="00075861"/>
    <w:rsid w:val="000759C8"/>
    <w:rsid w:val="000768AE"/>
    <w:rsid w:val="00077694"/>
    <w:rsid w:val="00077EA7"/>
    <w:rsid w:val="000803EA"/>
    <w:rsid w:val="000808C9"/>
    <w:rsid w:val="00080E1A"/>
    <w:rsid w:val="000829D8"/>
    <w:rsid w:val="00082DBA"/>
    <w:rsid w:val="00082FC7"/>
    <w:rsid w:val="000837A0"/>
    <w:rsid w:val="000839DB"/>
    <w:rsid w:val="000852B3"/>
    <w:rsid w:val="00085DD5"/>
    <w:rsid w:val="00086453"/>
    <w:rsid w:val="000865E1"/>
    <w:rsid w:val="00086A7E"/>
    <w:rsid w:val="0008711E"/>
    <w:rsid w:val="000878A5"/>
    <w:rsid w:val="00087D9F"/>
    <w:rsid w:val="00091DB1"/>
    <w:rsid w:val="00092025"/>
    <w:rsid w:val="00092BC2"/>
    <w:rsid w:val="00093711"/>
    <w:rsid w:val="000942A8"/>
    <w:rsid w:val="00096AC4"/>
    <w:rsid w:val="00096AD3"/>
    <w:rsid w:val="00096DC1"/>
    <w:rsid w:val="00097BC1"/>
    <w:rsid w:val="000A034A"/>
    <w:rsid w:val="000A0FA6"/>
    <w:rsid w:val="000A118E"/>
    <w:rsid w:val="000A1F9D"/>
    <w:rsid w:val="000A2F0E"/>
    <w:rsid w:val="000A31A7"/>
    <w:rsid w:val="000A3C06"/>
    <w:rsid w:val="000A43F6"/>
    <w:rsid w:val="000A4598"/>
    <w:rsid w:val="000A4639"/>
    <w:rsid w:val="000A5454"/>
    <w:rsid w:val="000A5463"/>
    <w:rsid w:val="000A64D6"/>
    <w:rsid w:val="000A6E94"/>
    <w:rsid w:val="000A761B"/>
    <w:rsid w:val="000B09F1"/>
    <w:rsid w:val="000B0F16"/>
    <w:rsid w:val="000B2E14"/>
    <w:rsid w:val="000B2E84"/>
    <w:rsid w:val="000B3E36"/>
    <w:rsid w:val="000B527B"/>
    <w:rsid w:val="000B539A"/>
    <w:rsid w:val="000B6B5D"/>
    <w:rsid w:val="000B74EB"/>
    <w:rsid w:val="000C01DD"/>
    <w:rsid w:val="000C0C10"/>
    <w:rsid w:val="000C1151"/>
    <w:rsid w:val="000C15C0"/>
    <w:rsid w:val="000C19BF"/>
    <w:rsid w:val="000C2305"/>
    <w:rsid w:val="000C3E3E"/>
    <w:rsid w:val="000C44A6"/>
    <w:rsid w:val="000C491B"/>
    <w:rsid w:val="000C50C7"/>
    <w:rsid w:val="000C50D4"/>
    <w:rsid w:val="000C599B"/>
    <w:rsid w:val="000C659A"/>
    <w:rsid w:val="000C6A40"/>
    <w:rsid w:val="000D053C"/>
    <w:rsid w:val="000D257E"/>
    <w:rsid w:val="000D3226"/>
    <w:rsid w:val="000D3FCB"/>
    <w:rsid w:val="000D52A3"/>
    <w:rsid w:val="000D64F9"/>
    <w:rsid w:val="000D721A"/>
    <w:rsid w:val="000D74B6"/>
    <w:rsid w:val="000D79BD"/>
    <w:rsid w:val="000D7F2C"/>
    <w:rsid w:val="000D7FFB"/>
    <w:rsid w:val="000E01D9"/>
    <w:rsid w:val="000E14CA"/>
    <w:rsid w:val="000E190D"/>
    <w:rsid w:val="000E1F6D"/>
    <w:rsid w:val="000E428C"/>
    <w:rsid w:val="000E5104"/>
    <w:rsid w:val="000E53EB"/>
    <w:rsid w:val="000E5B08"/>
    <w:rsid w:val="000E7379"/>
    <w:rsid w:val="000E7CBC"/>
    <w:rsid w:val="000F0C5E"/>
    <w:rsid w:val="000F10B6"/>
    <w:rsid w:val="000F1CC8"/>
    <w:rsid w:val="000F3576"/>
    <w:rsid w:val="000F4057"/>
    <w:rsid w:val="000F4308"/>
    <w:rsid w:val="000F4BA7"/>
    <w:rsid w:val="000F53D2"/>
    <w:rsid w:val="000F5B57"/>
    <w:rsid w:val="000F7E99"/>
    <w:rsid w:val="00100016"/>
    <w:rsid w:val="001017B1"/>
    <w:rsid w:val="00101B4A"/>
    <w:rsid w:val="001027C7"/>
    <w:rsid w:val="00102C41"/>
    <w:rsid w:val="00102FD7"/>
    <w:rsid w:val="0010326B"/>
    <w:rsid w:val="0010339F"/>
    <w:rsid w:val="001037FC"/>
    <w:rsid w:val="00103FDF"/>
    <w:rsid w:val="001041C6"/>
    <w:rsid w:val="001053F3"/>
    <w:rsid w:val="0010556B"/>
    <w:rsid w:val="00105EA2"/>
    <w:rsid w:val="00106E6E"/>
    <w:rsid w:val="00107230"/>
    <w:rsid w:val="00107331"/>
    <w:rsid w:val="0010749A"/>
    <w:rsid w:val="0011084C"/>
    <w:rsid w:val="00112FA5"/>
    <w:rsid w:val="001133ED"/>
    <w:rsid w:val="001137FE"/>
    <w:rsid w:val="001146CC"/>
    <w:rsid w:val="00114D67"/>
    <w:rsid w:val="001152C0"/>
    <w:rsid w:val="0011536A"/>
    <w:rsid w:val="00115524"/>
    <w:rsid w:val="00115C60"/>
    <w:rsid w:val="001169C3"/>
    <w:rsid w:val="00117E8A"/>
    <w:rsid w:val="00120F21"/>
    <w:rsid w:val="00121692"/>
    <w:rsid w:val="00122AA1"/>
    <w:rsid w:val="001238E8"/>
    <w:rsid w:val="00124432"/>
    <w:rsid w:val="00124C42"/>
    <w:rsid w:val="001251CF"/>
    <w:rsid w:val="0012583B"/>
    <w:rsid w:val="00125E13"/>
    <w:rsid w:val="00126022"/>
    <w:rsid w:val="00127A5F"/>
    <w:rsid w:val="0013015C"/>
    <w:rsid w:val="001305F3"/>
    <w:rsid w:val="00130B4A"/>
    <w:rsid w:val="00131873"/>
    <w:rsid w:val="00131B30"/>
    <w:rsid w:val="00131E4D"/>
    <w:rsid w:val="00132DDE"/>
    <w:rsid w:val="00134006"/>
    <w:rsid w:val="00136D79"/>
    <w:rsid w:val="0013769F"/>
    <w:rsid w:val="00137740"/>
    <w:rsid w:val="0013784B"/>
    <w:rsid w:val="00137EBF"/>
    <w:rsid w:val="001402E6"/>
    <w:rsid w:val="00140B4D"/>
    <w:rsid w:val="001415AC"/>
    <w:rsid w:val="0014255D"/>
    <w:rsid w:val="00142BB0"/>
    <w:rsid w:val="00142E88"/>
    <w:rsid w:val="0014320A"/>
    <w:rsid w:val="00143A67"/>
    <w:rsid w:val="00144AF8"/>
    <w:rsid w:val="00145D7A"/>
    <w:rsid w:val="0014790A"/>
    <w:rsid w:val="00147D44"/>
    <w:rsid w:val="00150126"/>
    <w:rsid w:val="00151123"/>
    <w:rsid w:val="00151FC1"/>
    <w:rsid w:val="00152090"/>
    <w:rsid w:val="001537A0"/>
    <w:rsid w:val="00154781"/>
    <w:rsid w:val="00156F77"/>
    <w:rsid w:val="00157D98"/>
    <w:rsid w:val="00160FD9"/>
    <w:rsid w:val="001613D6"/>
    <w:rsid w:val="00161CE9"/>
    <w:rsid w:val="00162B8C"/>
    <w:rsid w:val="00163525"/>
    <w:rsid w:val="001639F3"/>
    <w:rsid w:val="00165051"/>
    <w:rsid w:val="001653AF"/>
    <w:rsid w:val="001679FF"/>
    <w:rsid w:val="00167ACE"/>
    <w:rsid w:val="00170A97"/>
    <w:rsid w:val="00170E47"/>
    <w:rsid w:val="00170E77"/>
    <w:rsid w:val="00171512"/>
    <w:rsid w:val="00171924"/>
    <w:rsid w:val="00172FE7"/>
    <w:rsid w:val="00173159"/>
    <w:rsid w:val="00175954"/>
    <w:rsid w:val="0017597D"/>
    <w:rsid w:val="001772AD"/>
    <w:rsid w:val="0018094A"/>
    <w:rsid w:val="00180B63"/>
    <w:rsid w:val="0018201A"/>
    <w:rsid w:val="0018203F"/>
    <w:rsid w:val="00183A51"/>
    <w:rsid w:val="00183C5E"/>
    <w:rsid w:val="00184DC3"/>
    <w:rsid w:val="001851AD"/>
    <w:rsid w:val="0018557D"/>
    <w:rsid w:val="0018616E"/>
    <w:rsid w:val="0018637D"/>
    <w:rsid w:val="0019076C"/>
    <w:rsid w:val="00191E35"/>
    <w:rsid w:val="001921B2"/>
    <w:rsid w:val="0019221D"/>
    <w:rsid w:val="001936D2"/>
    <w:rsid w:val="00194D7C"/>
    <w:rsid w:val="00196317"/>
    <w:rsid w:val="00197525"/>
    <w:rsid w:val="001A0278"/>
    <w:rsid w:val="001A04F0"/>
    <w:rsid w:val="001A0E5B"/>
    <w:rsid w:val="001A1AB5"/>
    <w:rsid w:val="001A1CD2"/>
    <w:rsid w:val="001A1ED1"/>
    <w:rsid w:val="001A285C"/>
    <w:rsid w:val="001A3028"/>
    <w:rsid w:val="001A31CA"/>
    <w:rsid w:val="001A38EC"/>
    <w:rsid w:val="001A46A5"/>
    <w:rsid w:val="001A4C89"/>
    <w:rsid w:val="001A4E7C"/>
    <w:rsid w:val="001A62E3"/>
    <w:rsid w:val="001A7C43"/>
    <w:rsid w:val="001B0938"/>
    <w:rsid w:val="001B0BC3"/>
    <w:rsid w:val="001B0D8F"/>
    <w:rsid w:val="001B1E67"/>
    <w:rsid w:val="001B3C2F"/>
    <w:rsid w:val="001B44EA"/>
    <w:rsid w:val="001B4943"/>
    <w:rsid w:val="001B4E89"/>
    <w:rsid w:val="001B590D"/>
    <w:rsid w:val="001B600D"/>
    <w:rsid w:val="001B608A"/>
    <w:rsid w:val="001B7C6F"/>
    <w:rsid w:val="001C053F"/>
    <w:rsid w:val="001C0B60"/>
    <w:rsid w:val="001C2CCC"/>
    <w:rsid w:val="001C359E"/>
    <w:rsid w:val="001C4F41"/>
    <w:rsid w:val="001C5C76"/>
    <w:rsid w:val="001C614E"/>
    <w:rsid w:val="001C7936"/>
    <w:rsid w:val="001D060C"/>
    <w:rsid w:val="001D0F57"/>
    <w:rsid w:val="001D2B07"/>
    <w:rsid w:val="001D4BD2"/>
    <w:rsid w:val="001D4C10"/>
    <w:rsid w:val="001D4DC9"/>
    <w:rsid w:val="001D4E26"/>
    <w:rsid w:val="001D63F2"/>
    <w:rsid w:val="001D76EE"/>
    <w:rsid w:val="001D7707"/>
    <w:rsid w:val="001E0B48"/>
    <w:rsid w:val="001E0EC7"/>
    <w:rsid w:val="001E13D7"/>
    <w:rsid w:val="001E167D"/>
    <w:rsid w:val="001E2039"/>
    <w:rsid w:val="001E26B0"/>
    <w:rsid w:val="001E2AE7"/>
    <w:rsid w:val="001E460E"/>
    <w:rsid w:val="001E53CF"/>
    <w:rsid w:val="001E59A4"/>
    <w:rsid w:val="001E5B70"/>
    <w:rsid w:val="001E640A"/>
    <w:rsid w:val="001E6D32"/>
    <w:rsid w:val="001E6D47"/>
    <w:rsid w:val="001F06E9"/>
    <w:rsid w:val="001F0714"/>
    <w:rsid w:val="001F0797"/>
    <w:rsid w:val="001F3E9B"/>
    <w:rsid w:val="001F4140"/>
    <w:rsid w:val="001F4D96"/>
    <w:rsid w:val="001F5278"/>
    <w:rsid w:val="001F5781"/>
    <w:rsid w:val="001F6ACA"/>
    <w:rsid w:val="001F6EAE"/>
    <w:rsid w:val="001F7084"/>
    <w:rsid w:val="001F7D22"/>
    <w:rsid w:val="00200D28"/>
    <w:rsid w:val="00201161"/>
    <w:rsid w:val="0020254C"/>
    <w:rsid w:val="0020266C"/>
    <w:rsid w:val="002042D3"/>
    <w:rsid w:val="002044B6"/>
    <w:rsid w:val="002057BF"/>
    <w:rsid w:val="002067B2"/>
    <w:rsid w:val="0020730B"/>
    <w:rsid w:val="00207B68"/>
    <w:rsid w:val="00207E4E"/>
    <w:rsid w:val="002104EC"/>
    <w:rsid w:val="0021097A"/>
    <w:rsid w:val="00211012"/>
    <w:rsid w:val="002128C1"/>
    <w:rsid w:val="00212971"/>
    <w:rsid w:val="00212E72"/>
    <w:rsid w:val="002147AE"/>
    <w:rsid w:val="002147E9"/>
    <w:rsid w:val="002148ED"/>
    <w:rsid w:val="00214C40"/>
    <w:rsid w:val="00214EEC"/>
    <w:rsid w:val="00215E20"/>
    <w:rsid w:val="00215FA1"/>
    <w:rsid w:val="00216322"/>
    <w:rsid w:val="00216CA7"/>
    <w:rsid w:val="00217568"/>
    <w:rsid w:val="00220722"/>
    <w:rsid w:val="00221856"/>
    <w:rsid w:val="00221B8B"/>
    <w:rsid w:val="00222078"/>
    <w:rsid w:val="002228C5"/>
    <w:rsid w:val="00224BA4"/>
    <w:rsid w:val="00225962"/>
    <w:rsid w:val="0022598E"/>
    <w:rsid w:val="002260A8"/>
    <w:rsid w:val="00226A98"/>
    <w:rsid w:val="0023025B"/>
    <w:rsid w:val="00231332"/>
    <w:rsid w:val="00232226"/>
    <w:rsid w:val="00233AF0"/>
    <w:rsid w:val="00234106"/>
    <w:rsid w:val="00235068"/>
    <w:rsid w:val="0023576D"/>
    <w:rsid w:val="0023751D"/>
    <w:rsid w:val="002376AA"/>
    <w:rsid w:val="00237E8B"/>
    <w:rsid w:val="00237F05"/>
    <w:rsid w:val="0024047A"/>
    <w:rsid w:val="00241101"/>
    <w:rsid w:val="00242343"/>
    <w:rsid w:val="002425EA"/>
    <w:rsid w:val="002428B5"/>
    <w:rsid w:val="00242A4D"/>
    <w:rsid w:val="002433FB"/>
    <w:rsid w:val="00244F8E"/>
    <w:rsid w:val="002453B8"/>
    <w:rsid w:val="002464E0"/>
    <w:rsid w:val="00246635"/>
    <w:rsid w:val="00246B55"/>
    <w:rsid w:val="00247551"/>
    <w:rsid w:val="002475BF"/>
    <w:rsid w:val="002475E1"/>
    <w:rsid w:val="00247859"/>
    <w:rsid w:val="00247F32"/>
    <w:rsid w:val="002504EB"/>
    <w:rsid w:val="00250608"/>
    <w:rsid w:val="00251017"/>
    <w:rsid w:val="0025153C"/>
    <w:rsid w:val="002516FE"/>
    <w:rsid w:val="00254075"/>
    <w:rsid w:val="00254BCD"/>
    <w:rsid w:val="00254CB2"/>
    <w:rsid w:val="00255358"/>
    <w:rsid w:val="00256B02"/>
    <w:rsid w:val="0026053C"/>
    <w:rsid w:val="00260CBD"/>
    <w:rsid w:val="00260ED3"/>
    <w:rsid w:val="00261B1D"/>
    <w:rsid w:val="0026201D"/>
    <w:rsid w:val="002623AC"/>
    <w:rsid w:val="00262D0A"/>
    <w:rsid w:val="00265118"/>
    <w:rsid w:val="0026700F"/>
    <w:rsid w:val="002677E0"/>
    <w:rsid w:val="00267CDB"/>
    <w:rsid w:val="00270077"/>
    <w:rsid w:val="00271078"/>
    <w:rsid w:val="00271BB3"/>
    <w:rsid w:val="00272BED"/>
    <w:rsid w:val="00273854"/>
    <w:rsid w:val="002746C4"/>
    <w:rsid w:val="002759D1"/>
    <w:rsid w:val="002760F9"/>
    <w:rsid w:val="00276690"/>
    <w:rsid w:val="00276B46"/>
    <w:rsid w:val="00280393"/>
    <w:rsid w:val="002811CA"/>
    <w:rsid w:val="002819DA"/>
    <w:rsid w:val="00281B5A"/>
    <w:rsid w:val="00282CA1"/>
    <w:rsid w:val="00282CEF"/>
    <w:rsid w:val="00283356"/>
    <w:rsid w:val="0028388F"/>
    <w:rsid w:val="00284410"/>
    <w:rsid w:val="00284B3C"/>
    <w:rsid w:val="00284E88"/>
    <w:rsid w:val="002853A4"/>
    <w:rsid w:val="00285FEE"/>
    <w:rsid w:val="00286DFA"/>
    <w:rsid w:val="00286E7F"/>
    <w:rsid w:val="00287C3E"/>
    <w:rsid w:val="002903CF"/>
    <w:rsid w:val="00290E6E"/>
    <w:rsid w:val="00291F86"/>
    <w:rsid w:val="002921C5"/>
    <w:rsid w:val="00293B50"/>
    <w:rsid w:val="00293E82"/>
    <w:rsid w:val="00295B85"/>
    <w:rsid w:val="0029643E"/>
    <w:rsid w:val="00296CC0"/>
    <w:rsid w:val="002973D5"/>
    <w:rsid w:val="002974DA"/>
    <w:rsid w:val="002A21A2"/>
    <w:rsid w:val="002A23B2"/>
    <w:rsid w:val="002A2DAC"/>
    <w:rsid w:val="002A2F77"/>
    <w:rsid w:val="002A3220"/>
    <w:rsid w:val="002A4BC5"/>
    <w:rsid w:val="002A630E"/>
    <w:rsid w:val="002A6A03"/>
    <w:rsid w:val="002A731E"/>
    <w:rsid w:val="002A7AB5"/>
    <w:rsid w:val="002B1CEF"/>
    <w:rsid w:val="002B1DDA"/>
    <w:rsid w:val="002B29C3"/>
    <w:rsid w:val="002B4717"/>
    <w:rsid w:val="002B536F"/>
    <w:rsid w:val="002B5B42"/>
    <w:rsid w:val="002B6202"/>
    <w:rsid w:val="002B65B9"/>
    <w:rsid w:val="002C1256"/>
    <w:rsid w:val="002C23DC"/>
    <w:rsid w:val="002C2531"/>
    <w:rsid w:val="002C512C"/>
    <w:rsid w:val="002C5FD8"/>
    <w:rsid w:val="002C71F7"/>
    <w:rsid w:val="002C7408"/>
    <w:rsid w:val="002D0E04"/>
    <w:rsid w:val="002D14F9"/>
    <w:rsid w:val="002D302C"/>
    <w:rsid w:val="002D392B"/>
    <w:rsid w:val="002D3C6B"/>
    <w:rsid w:val="002D4453"/>
    <w:rsid w:val="002D7B92"/>
    <w:rsid w:val="002E13AE"/>
    <w:rsid w:val="002E18EF"/>
    <w:rsid w:val="002E2B0F"/>
    <w:rsid w:val="002E3CF4"/>
    <w:rsid w:val="002E42CC"/>
    <w:rsid w:val="002E5309"/>
    <w:rsid w:val="002E5A27"/>
    <w:rsid w:val="002E764F"/>
    <w:rsid w:val="002F076F"/>
    <w:rsid w:val="002F0A8A"/>
    <w:rsid w:val="002F212A"/>
    <w:rsid w:val="002F295C"/>
    <w:rsid w:val="002F2F9C"/>
    <w:rsid w:val="002F47C4"/>
    <w:rsid w:val="002F5D9C"/>
    <w:rsid w:val="002F6336"/>
    <w:rsid w:val="002F6624"/>
    <w:rsid w:val="002F6DE6"/>
    <w:rsid w:val="002F7761"/>
    <w:rsid w:val="002F77D4"/>
    <w:rsid w:val="00300180"/>
    <w:rsid w:val="003005F7"/>
    <w:rsid w:val="003014E6"/>
    <w:rsid w:val="00301EB3"/>
    <w:rsid w:val="00302273"/>
    <w:rsid w:val="003022DC"/>
    <w:rsid w:val="00302CF3"/>
    <w:rsid w:val="00302D68"/>
    <w:rsid w:val="003043EE"/>
    <w:rsid w:val="00304A50"/>
    <w:rsid w:val="00305383"/>
    <w:rsid w:val="00305BD0"/>
    <w:rsid w:val="00306B5A"/>
    <w:rsid w:val="00310105"/>
    <w:rsid w:val="003101F6"/>
    <w:rsid w:val="00312691"/>
    <w:rsid w:val="00312CE1"/>
    <w:rsid w:val="00312D10"/>
    <w:rsid w:val="00313015"/>
    <w:rsid w:val="003138C4"/>
    <w:rsid w:val="00313984"/>
    <w:rsid w:val="00314B83"/>
    <w:rsid w:val="00314BAE"/>
    <w:rsid w:val="00315CE8"/>
    <w:rsid w:val="00315F15"/>
    <w:rsid w:val="003169DF"/>
    <w:rsid w:val="003170C5"/>
    <w:rsid w:val="003200F2"/>
    <w:rsid w:val="0032046E"/>
    <w:rsid w:val="003217AD"/>
    <w:rsid w:val="00321969"/>
    <w:rsid w:val="00321AEF"/>
    <w:rsid w:val="00321EA3"/>
    <w:rsid w:val="0032242E"/>
    <w:rsid w:val="00322513"/>
    <w:rsid w:val="003235E2"/>
    <w:rsid w:val="00323F8D"/>
    <w:rsid w:val="003240FF"/>
    <w:rsid w:val="0032599A"/>
    <w:rsid w:val="003259C3"/>
    <w:rsid w:val="00326A0F"/>
    <w:rsid w:val="00326E7D"/>
    <w:rsid w:val="003272A3"/>
    <w:rsid w:val="00327E6C"/>
    <w:rsid w:val="003309E7"/>
    <w:rsid w:val="0033103D"/>
    <w:rsid w:val="00331073"/>
    <w:rsid w:val="00331AA2"/>
    <w:rsid w:val="00331F22"/>
    <w:rsid w:val="00332719"/>
    <w:rsid w:val="00333C93"/>
    <w:rsid w:val="00333E42"/>
    <w:rsid w:val="003340F0"/>
    <w:rsid w:val="00334E9A"/>
    <w:rsid w:val="00335DDB"/>
    <w:rsid w:val="0033789D"/>
    <w:rsid w:val="003407F9"/>
    <w:rsid w:val="0034231B"/>
    <w:rsid w:val="00342795"/>
    <w:rsid w:val="00343790"/>
    <w:rsid w:val="003457C7"/>
    <w:rsid w:val="00345A06"/>
    <w:rsid w:val="00345A35"/>
    <w:rsid w:val="0034640F"/>
    <w:rsid w:val="00346855"/>
    <w:rsid w:val="00346CC1"/>
    <w:rsid w:val="0034763E"/>
    <w:rsid w:val="00347C36"/>
    <w:rsid w:val="003516C7"/>
    <w:rsid w:val="00351754"/>
    <w:rsid w:val="00351968"/>
    <w:rsid w:val="00352EE9"/>
    <w:rsid w:val="00353E04"/>
    <w:rsid w:val="00354806"/>
    <w:rsid w:val="003552F0"/>
    <w:rsid w:val="003555B9"/>
    <w:rsid w:val="003573E3"/>
    <w:rsid w:val="00357CA1"/>
    <w:rsid w:val="0036068D"/>
    <w:rsid w:val="00360DF4"/>
    <w:rsid w:val="003621CB"/>
    <w:rsid w:val="0036280D"/>
    <w:rsid w:val="00363881"/>
    <w:rsid w:val="003639AF"/>
    <w:rsid w:val="00364056"/>
    <w:rsid w:val="00366389"/>
    <w:rsid w:val="0036655E"/>
    <w:rsid w:val="003673FB"/>
    <w:rsid w:val="00367405"/>
    <w:rsid w:val="00370799"/>
    <w:rsid w:val="00370E7C"/>
    <w:rsid w:val="00371E43"/>
    <w:rsid w:val="00371FDF"/>
    <w:rsid w:val="0037241D"/>
    <w:rsid w:val="003725F4"/>
    <w:rsid w:val="0037525E"/>
    <w:rsid w:val="00375FAA"/>
    <w:rsid w:val="00376174"/>
    <w:rsid w:val="00376B63"/>
    <w:rsid w:val="00376DB1"/>
    <w:rsid w:val="00380BF4"/>
    <w:rsid w:val="003815C0"/>
    <w:rsid w:val="003817CD"/>
    <w:rsid w:val="0038217D"/>
    <w:rsid w:val="00383484"/>
    <w:rsid w:val="0038361E"/>
    <w:rsid w:val="003841FA"/>
    <w:rsid w:val="00384D0A"/>
    <w:rsid w:val="0038644A"/>
    <w:rsid w:val="003864C1"/>
    <w:rsid w:val="00387403"/>
    <w:rsid w:val="00387871"/>
    <w:rsid w:val="00393718"/>
    <w:rsid w:val="003946CB"/>
    <w:rsid w:val="00394C88"/>
    <w:rsid w:val="00395712"/>
    <w:rsid w:val="00395DD8"/>
    <w:rsid w:val="003964E0"/>
    <w:rsid w:val="003967A2"/>
    <w:rsid w:val="00396DDB"/>
    <w:rsid w:val="00396F34"/>
    <w:rsid w:val="00397326"/>
    <w:rsid w:val="0039767D"/>
    <w:rsid w:val="003A0CC5"/>
    <w:rsid w:val="003A20E5"/>
    <w:rsid w:val="003A2B39"/>
    <w:rsid w:val="003A5266"/>
    <w:rsid w:val="003A5673"/>
    <w:rsid w:val="003A5A9A"/>
    <w:rsid w:val="003A61EC"/>
    <w:rsid w:val="003A61FE"/>
    <w:rsid w:val="003A68DD"/>
    <w:rsid w:val="003A6C44"/>
    <w:rsid w:val="003A6C7C"/>
    <w:rsid w:val="003A72ED"/>
    <w:rsid w:val="003B00DB"/>
    <w:rsid w:val="003B0474"/>
    <w:rsid w:val="003B04FB"/>
    <w:rsid w:val="003B0B0F"/>
    <w:rsid w:val="003B1EE4"/>
    <w:rsid w:val="003B2F3C"/>
    <w:rsid w:val="003B3BB1"/>
    <w:rsid w:val="003B5507"/>
    <w:rsid w:val="003B5F0F"/>
    <w:rsid w:val="003B61E6"/>
    <w:rsid w:val="003B6E5C"/>
    <w:rsid w:val="003B750A"/>
    <w:rsid w:val="003B7A99"/>
    <w:rsid w:val="003C1018"/>
    <w:rsid w:val="003C10C5"/>
    <w:rsid w:val="003C2D1B"/>
    <w:rsid w:val="003C32CD"/>
    <w:rsid w:val="003C58B7"/>
    <w:rsid w:val="003C5D50"/>
    <w:rsid w:val="003C67FE"/>
    <w:rsid w:val="003C6A96"/>
    <w:rsid w:val="003C7541"/>
    <w:rsid w:val="003C7AAA"/>
    <w:rsid w:val="003C7E1C"/>
    <w:rsid w:val="003D08F2"/>
    <w:rsid w:val="003D13D3"/>
    <w:rsid w:val="003D1C3D"/>
    <w:rsid w:val="003D1EA7"/>
    <w:rsid w:val="003D2E1C"/>
    <w:rsid w:val="003D2F05"/>
    <w:rsid w:val="003D40D1"/>
    <w:rsid w:val="003D5B31"/>
    <w:rsid w:val="003D6C6F"/>
    <w:rsid w:val="003D6EA4"/>
    <w:rsid w:val="003E0C38"/>
    <w:rsid w:val="003E147D"/>
    <w:rsid w:val="003E1712"/>
    <w:rsid w:val="003E20B8"/>
    <w:rsid w:val="003E21F5"/>
    <w:rsid w:val="003E2ACF"/>
    <w:rsid w:val="003E2AF8"/>
    <w:rsid w:val="003E3495"/>
    <w:rsid w:val="003E5242"/>
    <w:rsid w:val="003E7659"/>
    <w:rsid w:val="003E7989"/>
    <w:rsid w:val="003F1D9D"/>
    <w:rsid w:val="003F1ECA"/>
    <w:rsid w:val="003F2733"/>
    <w:rsid w:val="003F598F"/>
    <w:rsid w:val="003F5F74"/>
    <w:rsid w:val="003F6121"/>
    <w:rsid w:val="003F7E4D"/>
    <w:rsid w:val="004002F5"/>
    <w:rsid w:val="004010DB"/>
    <w:rsid w:val="00402C77"/>
    <w:rsid w:val="0040402A"/>
    <w:rsid w:val="004049DB"/>
    <w:rsid w:val="004049F1"/>
    <w:rsid w:val="00405412"/>
    <w:rsid w:val="00406F1D"/>
    <w:rsid w:val="00406FFE"/>
    <w:rsid w:val="0040788B"/>
    <w:rsid w:val="0041012B"/>
    <w:rsid w:val="00410367"/>
    <w:rsid w:val="0041124A"/>
    <w:rsid w:val="00411294"/>
    <w:rsid w:val="004117CC"/>
    <w:rsid w:val="00411D71"/>
    <w:rsid w:val="004130D2"/>
    <w:rsid w:val="0041495E"/>
    <w:rsid w:val="00415D48"/>
    <w:rsid w:val="00416082"/>
    <w:rsid w:val="00420031"/>
    <w:rsid w:val="0042027B"/>
    <w:rsid w:val="00420507"/>
    <w:rsid w:val="00420594"/>
    <w:rsid w:val="00420B17"/>
    <w:rsid w:val="00420E20"/>
    <w:rsid w:val="00422391"/>
    <w:rsid w:val="00422810"/>
    <w:rsid w:val="0042364C"/>
    <w:rsid w:val="00423C04"/>
    <w:rsid w:val="004244AC"/>
    <w:rsid w:val="004244FC"/>
    <w:rsid w:val="00424C40"/>
    <w:rsid w:val="00424F11"/>
    <w:rsid w:val="004251C4"/>
    <w:rsid w:val="004253FC"/>
    <w:rsid w:val="00426A58"/>
    <w:rsid w:val="004278BA"/>
    <w:rsid w:val="004300E1"/>
    <w:rsid w:val="0043024F"/>
    <w:rsid w:val="00430766"/>
    <w:rsid w:val="00430FD3"/>
    <w:rsid w:val="0043180C"/>
    <w:rsid w:val="00431A61"/>
    <w:rsid w:val="00432207"/>
    <w:rsid w:val="00432926"/>
    <w:rsid w:val="00432EF0"/>
    <w:rsid w:val="0043339B"/>
    <w:rsid w:val="00434252"/>
    <w:rsid w:val="004352B6"/>
    <w:rsid w:val="00436093"/>
    <w:rsid w:val="004362C7"/>
    <w:rsid w:val="004363AA"/>
    <w:rsid w:val="00436706"/>
    <w:rsid w:val="00436A0A"/>
    <w:rsid w:val="00436E15"/>
    <w:rsid w:val="00437F1D"/>
    <w:rsid w:val="0044255A"/>
    <w:rsid w:val="0044318E"/>
    <w:rsid w:val="004434FA"/>
    <w:rsid w:val="00445B46"/>
    <w:rsid w:val="00446BFF"/>
    <w:rsid w:val="004501BE"/>
    <w:rsid w:val="00452465"/>
    <w:rsid w:val="00452656"/>
    <w:rsid w:val="00452B74"/>
    <w:rsid w:val="00452C99"/>
    <w:rsid w:val="00452DEC"/>
    <w:rsid w:val="00453F18"/>
    <w:rsid w:val="00454069"/>
    <w:rsid w:val="0045649C"/>
    <w:rsid w:val="00456B45"/>
    <w:rsid w:val="004579CB"/>
    <w:rsid w:val="00460026"/>
    <w:rsid w:val="00461F6A"/>
    <w:rsid w:val="004622E2"/>
    <w:rsid w:val="0046251D"/>
    <w:rsid w:val="00462ED4"/>
    <w:rsid w:val="0046356C"/>
    <w:rsid w:val="00463795"/>
    <w:rsid w:val="004663C9"/>
    <w:rsid w:val="00466580"/>
    <w:rsid w:val="0046702E"/>
    <w:rsid w:val="004679D3"/>
    <w:rsid w:val="00467CC6"/>
    <w:rsid w:val="00467DBD"/>
    <w:rsid w:val="00467F96"/>
    <w:rsid w:val="0047034E"/>
    <w:rsid w:val="00470596"/>
    <w:rsid w:val="00470729"/>
    <w:rsid w:val="00470EFB"/>
    <w:rsid w:val="0047120C"/>
    <w:rsid w:val="0047126B"/>
    <w:rsid w:val="00471302"/>
    <w:rsid w:val="004740AE"/>
    <w:rsid w:val="00476936"/>
    <w:rsid w:val="00477F51"/>
    <w:rsid w:val="00480798"/>
    <w:rsid w:val="00481E16"/>
    <w:rsid w:val="0048278A"/>
    <w:rsid w:val="00482A1D"/>
    <w:rsid w:val="0048307C"/>
    <w:rsid w:val="00483438"/>
    <w:rsid w:val="0048361E"/>
    <w:rsid w:val="004842AD"/>
    <w:rsid w:val="00485776"/>
    <w:rsid w:val="00485A96"/>
    <w:rsid w:val="00485B1C"/>
    <w:rsid w:val="00485B35"/>
    <w:rsid w:val="00486B77"/>
    <w:rsid w:val="004873B8"/>
    <w:rsid w:val="00487C71"/>
    <w:rsid w:val="0049171C"/>
    <w:rsid w:val="0049199C"/>
    <w:rsid w:val="00492207"/>
    <w:rsid w:val="00493151"/>
    <w:rsid w:val="004934AD"/>
    <w:rsid w:val="00493745"/>
    <w:rsid w:val="004949EA"/>
    <w:rsid w:val="0049540A"/>
    <w:rsid w:val="00495B52"/>
    <w:rsid w:val="004A0BB8"/>
    <w:rsid w:val="004A120A"/>
    <w:rsid w:val="004A158C"/>
    <w:rsid w:val="004A1D80"/>
    <w:rsid w:val="004A1DE9"/>
    <w:rsid w:val="004A224A"/>
    <w:rsid w:val="004A241F"/>
    <w:rsid w:val="004A2A37"/>
    <w:rsid w:val="004A4058"/>
    <w:rsid w:val="004A4F03"/>
    <w:rsid w:val="004A54C0"/>
    <w:rsid w:val="004A70F3"/>
    <w:rsid w:val="004A7979"/>
    <w:rsid w:val="004A7CFB"/>
    <w:rsid w:val="004B101C"/>
    <w:rsid w:val="004B1280"/>
    <w:rsid w:val="004B1965"/>
    <w:rsid w:val="004B3C83"/>
    <w:rsid w:val="004B4438"/>
    <w:rsid w:val="004B4A91"/>
    <w:rsid w:val="004B4C8D"/>
    <w:rsid w:val="004B5FFA"/>
    <w:rsid w:val="004B6344"/>
    <w:rsid w:val="004B63D4"/>
    <w:rsid w:val="004B67A8"/>
    <w:rsid w:val="004B6800"/>
    <w:rsid w:val="004C064E"/>
    <w:rsid w:val="004C0D9D"/>
    <w:rsid w:val="004C1E2B"/>
    <w:rsid w:val="004C1EFF"/>
    <w:rsid w:val="004C2594"/>
    <w:rsid w:val="004C29A9"/>
    <w:rsid w:val="004C2B73"/>
    <w:rsid w:val="004C2BA5"/>
    <w:rsid w:val="004C2DBF"/>
    <w:rsid w:val="004C31D1"/>
    <w:rsid w:val="004C36D1"/>
    <w:rsid w:val="004C3E80"/>
    <w:rsid w:val="004C4188"/>
    <w:rsid w:val="004C5466"/>
    <w:rsid w:val="004C5574"/>
    <w:rsid w:val="004C5BA9"/>
    <w:rsid w:val="004C7772"/>
    <w:rsid w:val="004C7F57"/>
    <w:rsid w:val="004D30AE"/>
    <w:rsid w:val="004D33CC"/>
    <w:rsid w:val="004D453B"/>
    <w:rsid w:val="004D5278"/>
    <w:rsid w:val="004D57EB"/>
    <w:rsid w:val="004E0157"/>
    <w:rsid w:val="004E01A7"/>
    <w:rsid w:val="004E0378"/>
    <w:rsid w:val="004E111B"/>
    <w:rsid w:val="004E2D09"/>
    <w:rsid w:val="004E2D42"/>
    <w:rsid w:val="004E3723"/>
    <w:rsid w:val="004E6AAE"/>
    <w:rsid w:val="004E7B01"/>
    <w:rsid w:val="004E7E9D"/>
    <w:rsid w:val="004F178F"/>
    <w:rsid w:val="004F1D6F"/>
    <w:rsid w:val="004F2725"/>
    <w:rsid w:val="004F3149"/>
    <w:rsid w:val="004F3C5B"/>
    <w:rsid w:val="004F40BA"/>
    <w:rsid w:val="004F40E7"/>
    <w:rsid w:val="004F4A26"/>
    <w:rsid w:val="004F5564"/>
    <w:rsid w:val="004F55E1"/>
    <w:rsid w:val="004F59D6"/>
    <w:rsid w:val="004F6277"/>
    <w:rsid w:val="004F6D60"/>
    <w:rsid w:val="004F7473"/>
    <w:rsid w:val="004F7F9C"/>
    <w:rsid w:val="00500277"/>
    <w:rsid w:val="00500378"/>
    <w:rsid w:val="005010C3"/>
    <w:rsid w:val="00501E5F"/>
    <w:rsid w:val="005026A3"/>
    <w:rsid w:val="00502D82"/>
    <w:rsid w:val="00502FA4"/>
    <w:rsid w:val="0050312E"/>
    <w:rsid w:val="0050333B"/>
    <w:rsid w:val="005052D1"/>
    <w:rsid w:val="005057EE"/>
    <w:rsid w:val="0050580D"/>
    <w:rsid w:val="005068EF"/>
    <w:rsid w:val="00506F2F"/>
    <w:rsid w:val="0050702B"/>
    <w:rsid w:val="00507103"/>
    <w:rsid w:val="00507B5A"/>
    <w:rsid w:val="005110D6"/>
    <w:rsid w:val="005171F1"/>
    <w:rsid w:val="00517AE3"/>
    <w:rsid w:val="00517B6D"/>
    <w:rsid w:val="00517E9D"/>
    <w:rsid w:val="00521485"/>
    <w:rsid w:val="005226E4"/>
    <w:rsid w:val="005228F8"/>
    <w:rsid w:val="005229FD"/>
    <w:rsid w:val="00522A37"/>
    <w:rsid w:val="005234EA"/>
    <w:rsid w:val="00523B6F"/>
    <w:rsid w:val="00525B2F"/>
    <w:rsid w:val="00526459"/>
    <w:rsid w:val="0052670A"/>
    <w:rsid w:val="00526F00"/>
    <w:rsid w:val="00527189"/>
    <w:rsid w:val="005273AF"/>
    <w:rsid w:val="00527982"/>
    <w:rsid w:val="00530CFC"/>
    <w:rsid w:val="005317F3"/>
    <w:rsid w:val="005319A8"/>
    <w:rsid w:val="005323F6"/>
    <w:rsid w:val="0053273A"/>
    <w:rsid w:val="005330FC"/>
    <w:rsid w:val="005332FE"/>
    <w:rsid w:val="00533501"/>
    <w:rsid w:val="00533F6B"/>
    <w:rsid w:val="005362AD"/>
    <w:rsid w:val="00536BFC"/>
    <w:rsid w:val="00536F5D"/>
    <w:rsid w:val="00540C08"/>
    <w:rsid w:val="00542108"/>
    <w:rsid w:val="005438F5"/>
    <w:rsid w:val="005439D6"/>
    <w:rsid w:val="00543C83"/>
    <w:rsid w:val="0054557D"/>
    <w:rsid w:val="005459A8"/>
    <w:rsid w:val="0054626A"/>
    <w:rsid w:val="005467A3"/>
    <w:rsid w:val="0054729A"/>
    <w:rsid w:val="0054763D"/>
    <w:rsid w:val="00547718"/>
    <w:rsid w:val="00550B2D"/>
    <w:rsid w:val="005517E8"/>
    <w:rsid w:val="00551C8A"/>
    <w:rsid w:val="00551E4A"/>
    <w:rsid w:val="00552778"/>
    <w:rsid w:val="00552B67"/>
    <w:rsid w:val="005533B3"/>
    <w:rsid w:val="00553857"/>
    <w:rsid w:val="005550BB"/>
    <w:rsid w:val="005552FD"/>
    <w:rsid w:val="005558F5"/>
    <w:rsid w:val="005558FA"/>
    <w:rsid w:val="00556996"/>
    <w:rsid w:val="00556FD9"/>
    <w:rsid w:val="0056101A"/>
    <w:rsid w:val="005620AF"/>
    <w:rsid w:val="00562676"/>
    <w:rsid w:val="00562FDE"/>
    <w:rsid w:val="0056458A"/>
    <w:rsid w:val="005646C2"/>
    <w:rsid w:val="005646F9"/>
    <w:rsid w:val="005647C9"/>
    <w:rsid w:val="00564CE3"/>
    <w:rsid w:val="005658ED"/>
    <w:rsid w:val="00566CDF"/>
    <w:rsid w:val="0056703A"/>
    <w:rsid w:val="00567F37"/>
    <w:rsid w:val="00571507"/>
    <w:rsid w:val="00572472"/>
    <w:rsid w:val="00574C52"/>
    <w:rsid w:val="005752A1"/>
    <w:rsid w:val="0057531A"/>
    <w:rsid w:val="00575CB8"/>
    <w:rsid w:val="00576933"/>
    <w:rsid w:val="00577D07"/>
    <w:rsid w:val="0058034A"/>
    <w:rsid w:val="005815D0"/>
    <w:rsid w:val="00582A86"/>
    <w:rsid w:val="005852D0"/>
    <w:rsid w:val="0058609D"/>
    <w:rsid w:val="00586BFF"/>
    <w:rsid w:val="00586E59"/>
    <w:rsid w:val="00586EFE"/>
    <w:rsid w:val="0058756E"/>
    <w:rsid w:val="0059054F"/>
    <w:rsid w:val="00590556"/>
    <w:rsid w:val="005905AE"/>
    <w:rsid w:val="005912AC"/>
    <w:rsid w:val="0059145D"/>
    <w:rsid w:val="00592B28"/>
    <w:rsid w:val="00592F0F"/>
    <w:rsid w:val="005932C1"/>
    <w:rsid w:val="00594803"/>
    <w:rsid w:val="00595253"/>
    <w:rsid w:val="0059684E"/>
    <w:rsid w:val="00597F68"/>
    <w:rsid w:val="005A00C6"/>
    <w:rsid w:val="005A0830"/>
    <w:rsid w:val="005A0BCA"/>
    <w:rsid w:val="005A1635"/>
    <w:rsid w:val="005A18E8"/>
    <w:rsid w:val="005A2948"/>
    <w:rsid w:val="005A3BAB"/>
    <w:rsid w:val="005A4308"/>
    <w:rsid w:val="005A4420"/>
    <w:rsid w:val="005A46F9"/>
    <w:rsid w:val="005A63D8"/>
    <w:rsid w:val="005A77E6"/>
    <w:rsid w:val="005A7EA1"/>
    <w:rsid w:val="005B0785"/>
    <w:rsid w:val="005B18A7"/>
    <w:rsid w:val="005B246E"/>
    <w:rsid w:val="005B448B"/>
    <w:rsid w:val="005B466C"/>
    <w:rsid w:val="005B562B"/>
    <w:rsid w:val="005B56BB"/>
    <w:rsid w:val="005B573D"/>
    <w:rsid w:val="005B5A07"/>
    <w:rsid w:val="005B5DE4"/>
    <w:rsid w:val="005B5E80"/>
    <w:rsid w:val="005B67DE"/>
    <w:rsid w:val="005B7120"/>
    <w:rsid w:val="005B7392"/>
    <w:rsid w:val="005B79D5"/>
    <w:rsid w:val="005C0C16"/>
    <w:rsid w:val="005C11D6"/>
    <w:rsid w:val="005C161B"/>
    <w:rsid w:val="005C2DA8"/>
    <w:rsid w:val="005C34E9"/>
    <w:rsid w:val="005C496A"/>
    <w:rsid w:val="005C5639"/>
    <w:rsid w:val="005C6444"/>
    <w:rsid w:val="005C64FB"/>
    <w:rsid w:val="005C6762"/>
    <w:rsid w:val="005C69D0"/>
    <w:rsid w:val="005C6E23"/>
    <w:rsid w:val="005D0DB7"/>
    <w:rsid w:val="005D18C5"/>
    <w:rsid w:val="005D1B2D"/>
    <w:rsid w:val="005D2134"/>
    <w:rsid w:val="005D2151"/>
    <w:rsid w:val="005D35DD"/>
    <w:rsid w:val="005D3932"/>
    <w:rsid w:val="005D45B1"/>
    <w:rsid w:val="005D48C7"/>
    <w:rsid w:val="005D6054"/>
    <w:rsid w:val="005D7A03"/>
    <w:rsid w:val="005E03B5"/>
    <w:rsid w:val="005E0AC4"/>
    <w:rsid w:val="005E0BEA"/>
    <w:rsid w:val="005E0E08"/>
    <w:rsid w:val="005E107D"/>
    <w:rsid w:val="005E1B5F"/>
    <w:rsid w:val="005E1EB1"/>
    <w:rsid w:val="005E2565"/>
    <w:rsid w:val="005E2CDE"/>
    <w:rsid w:val="005E32DC"/>
    <w:rsid w:val="005E38B4"/>
    <w:rsid w:val="005E3A55"/>
    <w:rsid w:val="005E3EC8"/>
    <w:rsid w:val="005E4FF3"/>
    <w:rsid w:val="005E5114"/>
    <w:rsid w:val="005E5168"/>
    <w:rsid w:val="005E703B"/>
    <w:rsid w:val="005E7211"/>
    <w:rsid w:val="005F0DC5"/>
    <w:rsid w:val="005F1CAF"/>
    <w:rsid w:val="005F2639"/>
    <w:rsid w:val="005F2AFC"/>
    <w:rsid w:val="005F2E10"/>
    <w:rsid w:val="005F33B3"/>
    <w:rsid w:val="005F3E5A"/>
    <w:rsid w:val="005F4B9F"/>
    <w:rsid w:val="005F4CAB"/>
    <w:rsid w:val="005F4D4C"/>
    <w:rsid w:val="005F4D6B"/>
    <w:rsid w:val="005F5245"/>
    <w:rsid w:val="005F6159"/>
    <w:rsid w:val="005F61FD"/>
    <w:rsid w:val="005F6D2F"/>
    <w:rsid w:val="00600805"/>
    <w:rsid w:val="006012D2"/>
    <w:rsid w:val="00604042"/>
    <w:rsid w:val="006070D8"/>
    <w:rsid w:val="0060736C"/>
    <w:rsid w:val="00607A79"/>
    <w:rsid w:val="00607C6F"/>
    <w:rsid w:val="00610105"/>
    <w:rsid w:val="0061515B"/>
    <w:rsid w:val="0061588E"/>
    <w:rsid w:val="00616032"/>
    <w:rsid w:val="00616126"/>
    <w:rsid w:val="00616282"/>
    <w:rsid w:val="00616527"/>
    <w:rsid w:val="00620EDF"/>
    <w:rsid w:val="00622F34"/>
    <w:rsid w:val="00624594"/>
    <w:rsid w:val="00624C08"/>
    <w:rsid w:val="00624FAA"/>
    <w:rsid w:val="006253FB"/>
    <w:rsid w:val="00625724"/>
    <w:rsid w:val="00625F30"/>
    <w:rsid w:val="00627852"/>
    <w:rsid w:val="006300C5"/>
    <w:rsid w:val="0063024C"/>
    <w:rsid w:val="006308F6"/>
    <w:rsid w:val="0063162A"/>
    <w:rsid w:val="00631CE4"/>
    <w:rsid w:val="00632054"/>
    <w:rsid w:val="00633BA1"/>
    <w:rsid w:val="00634429"/>
    <w:rsid w:val="0063474E"/>
    <w:rsid w:val="006356FF"/>
    <w:rsid w:val="0063571A"/>
    <w:rsid w:val="00635802"/>
    <w:rsid w:val="006364B7"/>
    <w:rsid w:val="00636E31"/>
    <w:rsid w:val="00640096"/>
    <w:rsid w:val="00640BCA"/>
    <w:rsid w:val="00640FDF"/>
    <w:rsid w:val="0064179C"/>
    <w:rsid w:val="006421FA"/>
    <w:rsid w:val="00642394"/>
    <w:rsid w:val="006434A7"/>
    <w:rsid w:val="00643796"/>
    <w:rsid w:val="00644B48"/>
    <w:rsid w:val="00644BA1"/>
    <w:rsid w:val="00645FF4"/>
    <w:rsid w:val="00646CA8"/>
    <w:rsid w:val="006516FF"/>
    <w:rsid w:val="0065275B"/>
    <w:rsid w:val="006527F1"/>
    <w:rsid w:val="00653678"/>
    <w:rsid w:val="00653DA4"/>
    <w:rsid w:val="00654337"/>
    <w:rsid w:val="006549FF"/>
    <w:rsid w:val="00654F29"/>
    <w:rsid w:val="00656D9E"/>
    <w:rsid w:val="006576B2"/>
    <w:rsid w:val="00660AA7"/>
    <w:rsid w:val="00660AFA"/>
    <w:rsid w:val="00660F8A"/>
    <w:rsid w:val="00661498"/>
    <w:rsid w:val="0066249C"/>
    <w:rsid w:val="00662DE5"/>
    <w:rsid w:val="006640C7"/>
    <w:rsid w:val="006660AF"/>
    <w:rsid w:val="0066630C"/>
    <w:rsid w:val="00666723"/>
    <w:rsid w:val="0066771C"/>
    <w:rsid w:val="0066786F"/>
    <w:rsid w:val="0067362B"/>
    <w:rsid w:val="006748AE"/>
    <w:rsid w:val="00675168"/>
    <w:rsid w:val="006751ED"/>
    <w:rsid w:val="00675252"/>
    <w:rsid w:val="00675547"/>
    <w:rsid w:val="00684091"/>
    <w:rsid w:val="00684DF0"/>
    <w:rsid w:val="00685E40"/>
    <w:rsid w:val="00685E64"/>
    <w:rsid w:val="00685FF8"/>
    <w:rsid w:val="00686404"/>
    <w:rsid w:val="00686CAC"/>
    <w:rsid w:val="00687FAD"/>
    <w:rsid w:val="006906C0"/>
    <w:rsid w:val="00691777"/>
    <w:rsid w:val="00691F2D"/>
    <w:rsid w:val="00693053"/>
    <w:rsid w:val="00694348"/>
    <w:rsid w:val="006946A8"/>
    <w:rsid w:val="006946FB"/>
    <w:rsid w:val="00695C92"/>
    <w:rsid w:val="0069686B"/>
    <w:rsid w:val="00696AB6"/>
    <w:rsid w:val="00696C8A"/>
    <w:rsid w:val="006A09F9"/>
    <w:rsid w:val="006A1389"/>
    <w:rsid w:val="006A2727"/>
    <w:rsid w:val="006A65C1"/>
    <w:rsid w:val="006A699B"/>
    <w:rsid w:val="006B07AD"/>
    <w:rsid w:val="006B0D4F"/>
    <w:rsid w:val="006B4520"/>
    <w:rsid w:val="006B4657"/>
    <w:rsid w:val="006B594E"/>
    <w:rsid w:val="006B5BE9"/>
    <w:rsid w:val="006B6B46"/>
    <w:rsid w:val="006B73D5"/>
    <w:rsid w:val="006B765A"/>
    <w:rsid w:val="006C0AED"/>
    <w:rsid w:val="006C0D2A"/>
    <w:rsid w:val="006C1619"/>
    <w:rsid w:val="006C1835"/>
    <w:rsid w:val="006C1968"/>
    <w:rsid w:val="006C1E3C"/>
    <w:rsid w:val="006C37D6"/>
    <w:rsid w:val="006C47E2"/>
    <w:rsid w:val="006C4D96"/>
    <w:rsid w:val="006C4E5E"/>
    <w:rsid w:val="006C59A2"/>
    <w:rsid w:val="006C602C"/>
    <w:rsid w:val="006C728E"/>
    <w:rsid w:val="006C7F27"/>
    <w:rsid w:val="006D028C"/>
    <w:rsid w:val="006D078A"/>
    <w:rsid w:val="006D0BCE"/>
    <w:rsid w:val="006D13F4"/>
    <w:rsid w:val="006D252E"/>
    <w:rsid w:val="006D35BD"/>
    <w:rsid w:val="006D400D"/>
    <w:rsid w:val="006D487D"/>
    <w:rsid w:val="006D5BF0"/>
    <w:rsid w:val="006D5C9F"/>
    <w:rsid w:val="006D670C"/>
    <w:rsid w:val="006D71C9"/>
    <w:rsid w:val="006D7CF2"/>
    <w:rsid w:val="006D7F3A"/>
    <w:rsid w:val="006E0357"/>
    <w:rsid w:val="006E1609"/>
    <w:rsid w:val="006E302F"/>
    <w:rsid w:val="006E3F0B"/>
    <w:rsid w:val="006E557C"/>
    <w:rsid w:val="006E5A21"/>
    <w:rsid w:val="006E7214"/>
    <w:rsid w:val="006F0115"/>
    <w:rsid w:val="006F0B3A"/>
    <w:rsid w:val="006F0DB5"/>
    <w:rsid w:val="006F2338"/>
    <w:rsid w:val="006F28C6"/>
    <w:rsid w:val="006F33A7"/>
    <w:rsid w:val="006F4C12"/>
    <w:rsid w:val="006F4DC6"/>
    <w:rsid w:val="006F54BA"/>
    <w:rsid w:val="006F6588"/>
    <w:rsid w:val="006F6FA7"/>
    <w:rsid w:val="006F7242"/>
    <w:rsid w:val="006F733A"/>
    <w:rsid w:val="006F76A2"/>
    <w:rsid w:val="00700D7D"/>
    <w:rsid w:val="007012B5"/>
    <w:rsid w:val="007022F9"/>
    <w:rsid w:val="00702E51"/>
    <w:rsid w:val="0070341E"/>
    <w:rsid w:val="007038D9"/>
    <w:rsid w:val="00705EEE"/>
    <w:rsid w:val="00705F51"/>
    <w:rsid w:val="00706089"/>
    <w:rsid w:val="00707902"/>
    <w:rsid w:val="007106FA"/>
    <w:rsid w:val="00711F4C"/>
    <w:rsid w:val="0071240A"/>
    <w:rsid w:val="00712EB1"/>
    <w:rsid w:val="00713872"/>
    <w:rsid w:val="00713A25"/>
    <w:rsid w:val="00713AB7"/>
    <w:rsid w:val="0071565A"/>
    <w:rsid w:val="007158BE"/>
    <w:rsid w:val="00715CA1"/>
    <w:rsid w:val="00715CCB"/>
    <w:rsid w:val="007163B2"/>
    <w:rsid w:val="00717FB5"/>
    <w:rsid w:val="00721404"/>
    <w:rsid w:val="007218EF"/>
    <w:rsid w:val="00721E30"/>
    <w:rsid w:val="0072348B"/>
    <w:rsid w:val="00725ADD"/>
    <w:rsid w:val="00726C33"/>
    <w:rsid w:val="00726C94"/>
    <w:rsid w:val="00730C20"/>
    <w:rsid w:val="00731294"/>
    <w:rsid w:val="007312FB"/>
    <w:rsid w:val="00733C57"/>
    <w:rsid w:val="00733CF3"/>
    <w:rsid w:val="007345D9"/>
    <w:rsid w:val="00734860"/>
    <w:rsid w:val="00734A1C"/>
    <w:rsid w:val="00734D22"/>
    <w:rsid w:val="007350FD"/>
    <w:rsid w:val="00735538"/>
    <w:rsid w:val="00735CA9"/>
    <w:rsid w:val="00736435"/>
    <w:rsid w:val="00737C0D"/>
    <w:rsid w:val="00740BB5"/>
    <w:rsid w:val="007413A0"/>
    <w:rsid w:val="00741D2C"/>
    <w:rsid w:val="0074313C"/>
    <w:rsid w:val="00743996"/>
    <w:rsid w:val="00743CE3"/>
    <w:rsid w:val="0074420B"/>
    <w:rsid w:val="0074564A"/>
    <w:rsid w:val="00745E82"/>
    <w:rsid w:val="00746204"/>
    <w:rsid w:val="0074628C"/>
    <w:rsid w:val="007464CF"/>
    <w:rsid w:val="00746617"/>
    <w:rsid w:val="00747A18"/>
    <w:rsid w:val="00747BDF"/>
    <w:rsid w:val="00747EFE"/>
    <w:rsid w:val="007505DC"/>
    <w:rsid w:val="0075088F"/>
    <w:rsid w:val="007519C9"/>
    <w:rsid w:val="00751D49"/>
    <w:rsid w:val="00751E7E"/>
    <w:rsid w:val="0075207F"/>
    <w:rsid w:val="0075315F"/>
    <w:rsid w:val="0075368F"/>
    <w:rsid w:val="00753E4D"/>
    <w:rsid w:val="0075457A"/>
    <w:rsid w:val="007547A9"/>
    <w:rsid w:val="00756602"/>
    <w:rsid w:val="00756DC6"/>
    <w:rsid w:val="0075741B"/>
    <w:rsid w:val="00757822"/>
    <w:rsid w:val="00757E03"/>
    <w:rsid w:val="007607DC"/>
    <w:rsid w:val="0076121D"/>
    <w:rsid w:val="00761F14"/>
    <w:rsid w:val="00761F49"/>
    <w:rsid w:val="007625E7"/>
    <w:rsid w:val="007631FE"/>
    <w:rsid w:val="00763209"/>
    <w:rsid w:val="007638BF"/>
    <w:rsid w:val="007644D3"/>
    <w:rsid w:val="00764954"/>
    <w:rsid w:val="007668EC"/>
    <w:rsid w:val="00767020"/>
    <w:rsid w:val="00767F0D"/>
    <w:rsid w:val="00770107"/>
    <w:rsid w:val="00770D2E"/>
    <w:rsid w:val="007717DF"/>
    <w:rsid w:val="007737C1"/>
    <w:rsid w:val="007741A5"/>
    <w:rsid w:val="00774E20"/>
    <w:rsid w:val="007751B1"/>
    <w:rsid w:val="007756DB"/>
    <w:rsid w:val="00775C42"/>
    <w:rsid w:val="00781A5A"/>
    <w:rsid w:val="0078200F"/>
    <w:rsid w:val="00782B30"/>
    <w:rsid w:val="00783045"/>
    <w:rsid w:val="007834AA"/>
    <w:rsid w:val="0078573D"/>
    <w:rsid w:val="0078574A"/>
    <w:rsid w:val="00790982"/>
    <w:rsid w:val="00791EEA"/>
    <w:rsid w:val="007935EA"/>
    <w:rsid w:val="00793620"/>
    <w:rsid w:val="00794C11"/>
    <w:rsid w:val="0079545E"/>
    <w:rsid w:val="00795B5C"/>
    <w:rsid w:val="00795EDE"/>
    <w:rsid w:val="007962BC"/>
    <w:rsid w:val="00796C81"/>
    <w:rsid w:val="00797001"/>
    <w:rsid w:val="00797A40"/>
    <w:rsid w:val="007A10CD"/>
    <w:rsid w:val="007A112F"/>
    <w:rsid w:val="007A1B2E"/>
    <w:rsid w:val="007A1C7F"/>
    <w:rsid w:val="007A2CA9"/>
    <w:rsid w:val="007A309D"/>
    <w:rsid w:val="007A3F83"/>
    <w:rsid w:val="007A4645"/>
    <w:rsid w:val="007A549E"/>
    <w:rsid w:val="007A5DB1"/>
    <w:rsid w:val="007A6383"/>
    <w:rsid w:val="007A702D"/>
    <w:rsid w:val="007A7990"/>
    <w:rsid w:val="007B0E6C"/>
    <w:rsid w:val="007B11E4"/>
    <w:rsid w:val="007B1213"/>
    <w:rsid w:val="007B1C67"/>
    <w:rsid w:val="007B22F1"/>
    <w:rsid w:val="007B28FD"/>
    <w:rsid w:val="007B2DDA"/>
    <w:rsid w:val="007B2E93"/>
    <w:rsid w:val="007B30B5"/>
    <w:rsid w:val="007B3ACF"/>
    <w:rsid w:val="007B4B08"/>
    <w:rsid w:val="007B4C5E"/>
    <w:rsid w:val="007B4FBC"/>
    <w:rsid w:val="007B539F"/>
    <w:rsid w:val="007B5E10"/>
    <w:rsid w:val="007B6837"/>
    <w:rsid w:val="007B6EF9"/>
    <w:rsid w:val="007B7402"/>
    <w:rsid w:val="007B7BEC"/>
    <w:rsid w:val="007C051A"/>
    <w:rsid w:val="007C0FFB"/>
    <w:rsid w:val="007C1A41"/>
    <w:rsid w:val="007C2B39"/>
    <w:rsid w:val="007C2F08"/>
    <w:rsid w:val="007C32D2"/>
    <w:rsid w:val="007C3E63"/>
    <w:rsid w:val="007C41BA"/>
    <w:rsid w:val="007C58D9"/>
    <w:rsid w:val="007C5A87"/>
    <w:rsid w:val="007C5BE3"/>
    <w:rsid w:val="007D0508"/>
    <w:rsid w:val="007D132F"/>
    <w:rsid w:val="007D1A5B"/>
    <w:rsid w:val="007D1E4E"/>
    <w:rsid w:val="007D1E91"/>
    <w:rsid w:val="007D2AC6"/>
    <w:rsid w:val="007D3712"/>
    <w:rsid w:val="007D3C84"/>
    <w:rsid w:val="007D3FBE"/>
    <w:rsid w:val="007D4735"/>
    <w:rsid w:val="007D4AFD"/>
    <w:rsid w:val="007D532E"/>
    <w:rsid w:val="007D57C3"/>
    <w:rsid w:val="007D694A"/>
    <w:rsid w:val="007D6C71"/>
    <w:rsid w:val="007D71B9"/>
    <w:rsid w:val="007D761A"/>
    <w:rsid w:val="007E0335"/>
    <w:rsid w:val="007E0467"/>
    <w:rsid w:val="007E0469"/>
    <w:rsid w:val="007E0F9B"/>
    <w:rsid w:val="007E145E"/>
    <w:rsid w:val="007E168B"/>
    <w:rsid w:val="007E1E86"/>
    <w:rsid w:val="007E2CB7"/>
    <w:rsid w:val="007E3013"/>
    <w:rsid w:val="007E30FA"/>
    <w:rsid w:val="007E58C7"/>
    <w:rsid w:val="007E639C"/>
    <w:rsid w:val="007E6D5C"/>
    <w:rsid w:val="007F1256"/>
    <w:rsid w:val="007F1C6C"/>
    <w:rsid w:val="007F28CA"/>
    <w:rsid w:val="007F29CF"/>
    <w:rsid w:val="007F38DB"/>
    <w:rsid w:val="007F3C2E"/>
    <w:rsid w:val="007F4032"/>
    <w:rsid w:val="007F46B8"/>
    <w:rsid w:val="007F56BB"/>
    <w:rsid w:val="007F56F6"/>
    <w:rsid w:val="007F691E"/>
    <w:rsid w:val="007F70F0"/>
    <w:rsid w:val="007F7250"/>
    <w:rsid w:val="007F7955"/>
    <w:rsid w:val="00800964"/>
    <w:rsid w:val="00801ECA"/>
    <w:rsid w:val="00802C5F"/>
    <w:rsid w:val="00802CD7"/>
    <w:rsid w:val="00803D6D"/>
    <w:rsid w:val="00804C14"/>
    <w:rsid w:val="00805387"/>
    <w:rsid w:val="00805A43"/>
    <w:rsid w:val="008072D0"/>
    <w:rsid w:val="00810026"/>
    <w:rsid w:val="00810716"/>
    <w:rsid w:val="00811CAF"/>
    <w:rsid w:val="008123B4"/>
    <w:rsid w:val="00813404"/>
    <w:rsid w:val="008154B8"/>
    <w:rsid w:val="00817FE5"/>
    <w:rsid w:val="0082021E"/>
    <w:rsid w:val="00820F14"/>
    <w:rsid w:val="00820F7A"/>
    <w:rsid w:val="00821446"/>
    <w:rsid w:val="00821AE2"/>
    <w:rsid w:val="00822403"/>
    <w:rsid w:val="0082249C"/>
    <w:rsid w:val="0082377E"/>
    <w:rsid w:val="00823DE3"/>
    <w:rsid w:val="00823DF4"/>
    <w:rsid w:val="00825BA9"/>
    <w:rsid w:val="00826299"/>
    <w:rsid w:val="008266A6"/>
    <w:rsid w:val="00826B42"/>
    <w:rsid w:val="00827759"/>
    <w:rsid w:val="00827BB8"/>
    <w:rsid w:val="00831130"/>
    <w:rsid w:val="008319AD"/>
    <w:rsid w:val="00831EC0"/>
    <w:rsid w:val="00832174"/>
    <w:rsid w:val="008322A2"/>
    <w:rsid w:val="00832BD4"/>
    <w:rsid w:val="00832DE1"/>
    <w:rsid w:val="008333DE"/>
    <w:rsid w:val="00833427"/>
    <w:rsid w:val="00833F54"/>
    <w:rsid w:val="00834086"/>
    <w:rsid w:val="008355F3"/>
    <w:rsid w:val="008364F2"/>
    <w:rsid w:val="008367AB"/>
    <w:rsid w:val="00836C13"/>
    <w:rsid w:val="0084112A"/>
    <w:rsid w:val="00841E02"/>
    <w:rsid w:val="00842D62"/>
    <w:rsid w:val="00843EAD"/>
    <w:rsid w:val="00844464"/>
    <w:rsid w:val="00844B51"/>
    <w:rsid w:val="00844C3D"/>
    <w:rsid w:val="008456CF"/>
    <w:rsid w:val="008457BF"/>
    <w:rsid w:val="008471EA"/>
    <w:rsid w:val="00847373"/>
    <w:rsid w:val="00847614"/>
    <w:rsid w:val="0084769B"/>
    <w:rsid w:val="00847C22"/>
    <w:rsid w:val="00850585"/>
    <w:rsid w:val="00850F6F"/>
    <w:rsid w:val="00851DE2"/>
    <w:rsid w:val="00853D0E"/>
    <w:rsid w:val="00853D92"/>
    <w:rsid w:val="00854213"/>
    <w:rsid w:val="00854A90"/>
    <w:rsid w:val="00854D35"/>
    <w:rsid w:val="00855FD5"/>
    <w:rsid w:val="00856E59"/>
    <w:rsid w:val="00857690"/>
    <w:rsid w:val="00857B6D"/>
    <w:rsid w:val="00861427"/>
    <w:rsid w:val="00862F90"/>
    <w:rsid w:val="00863A28"/>
    <w:rsid w:val="00863D79"/>
    <w:rsid w:val="0086470B"/>
    <w:rsid w:val="008653E1"/>
    <w:rsid w:val="008660C1"/>
    <w:rsid w:val="008662C7"/>
    <w:rsid w:val="00866619"/>
    <w:rsid w:val="00867845"/>
    <w:rsid w:val="00870F91"/>
    <w:rsid w:val="008712BE"/>
    <w:rsid w:val="008712E6"/>
    <w:rsid w:val="00871AD6"/>
    <w:rsid w:val="008725EA"/>
    <w:rsid w:val="0087260C"/>
    <w:rsid w:val="00873132"/>
    <w:rsid w:val="008738BF"/>
    <w:rsid w:val="0087434D"/>
    <w:rsid w:val="008745FB"/>
    <w:rsid w:val="008760A3"/>
    <w:rsid w:val="00876741"/>
    <w:rsid w:val="0087697D"/>
    <w:rsid w:val="00876B25"/>
    <w:rsid w:val="0087715B"/>
    <w:rsid w:val="008774D6"/>
    <w:rsid w:val="00877EB4"/>
    <w:rsid w:val="008818C2"/>
    <w:rsid w:val="00882846"/>
    <w:rsid w:val="0088399E"/>
    <w:rsid w:val="00884098"/>
    <w:rsid w:val="00884485"/>
    <w:rsid w:val="00884BC4"/>
    <w:rsid w:val="00885091"/>
    <w:rsid w:val="008850D5"/>
    <w:rsid w:val="0088550B"/>
    <w:rsid w:val="00885FD4"/>
    <w:rsid w:val="008870F8"/>
    <w:rsid w:val="00887E9E"/>
    <w:rsid w:val="00890D05"/>
    <w:rsid w:val="00890F52"/>
    <w:rsid w:val="0089135C"/>
    <w:rsid w:val="008921FE"/>
    <w:rsid w:val="00895387"/>
    <w:rsid w:val="008961B4"/>
    <w:rsid w:val="008A0837"/>
    <w:rsid w:val="008A0BE7"/>
    <w:rsid w:val="008A0FFE"/>
    <w:rsid w:val="008A1407"/>
    <w:rsid w:val="008A1A73"/>
    <w:rsid w:val="008A1BC1"/>
    <w:rsid w:val="008A290B"/>
    <w:rsid w:val="008A3BB2"/>
    <w:rsid w:val="008A3EED"/>
    <w:rsid w:val="008A4729"/>
    <w:rsid w:val="008A6083"/>
    <w:rsid w:val="008A6107"/>
    <w:rsid w:val="008A6135"/>
    <w:rsid w:val="008A63BD"/>
    <w:rsid w:val="008A69E9"/>
    <w:rsid w:val="008A6B94"/>
    <w:rsid w:val="008A7227"/>
    <w:rsid w:val="008B02EF"/>
    <w:rsid w:val="008B07CF"/>
    <w:rsid w:val="008B0E72"/>
    <w:rsid w:val="008B1782"/>
    <w:rsid w:val="008B1C8B"/>
    <w:rsid w:val="008B305C"/>
    <w:rsid w:val="008B3450"/>
    <w:rsid w:val="008B43CB"/>
    <w:rsid w:val="008B5C0B"/>
    <w:rsid w:val="008B6FD7"/>
    <w:rsid w:val="008B776F"/>
    <w:rsid w:val="008C0126"/>
    <w:rsid w:val="008C0731"/>
    <w:rsid w:val="008C0A4D"/>
    <w:rsid w:val="008C132C"/>
    <w:rsid w:val="008C1B4B"/>
    <w:rsid w:val="008C1FEF"/>
    <w:rsid w:val="008C37C6"/>
    <w:rsid w:val="008C420B"/>
    <w:rsid w:val="008C61AF"/>
    <w:rsid w:val="008C70C2"/>
    <w:rsid w:val="008C7276"/>
    <w:rsid w:val="008C7884"/>
    <w:rsid w:val="008C7A46"/>
    <w:rsid w:val="008C7EB8"/>
    <w:rsid w:val="008D0CA5"/>
    <w:rsid w:val="008D2ACB"/>
    <w:rsid w:val="008D2AFF"/>
    <w:rsid w:val="008D4D73"/>
    <w:rsid w:val="008D5214"/>
    <w:rsid w:val="008D5A6A"/>
    <w:rsid w:val="008D649D"/>
    <w:rsid w:val="008D7B12"/>
    <w:rsid w:val="008D7DB7"/>
    <w:rsid w:val="008E0C06"/>
    <w:rsid w:val="008E111E"/>
    <w:rsid w:val="008E13A3"/>
    <w:rsid w:val="008E1FC8"/>
    <w:rsid w:val="008E1FFC"/>
    <w:rsid w:val="008E24D1"/>
    <w:rsid w:val="008E2C01"/>
    <w:rsid w:val="008E344F"/>
    <w:rsid w:val="008E452A"/>
    <w:rsid w:val="008E4D0C"/>
    <w:rsid w:val="008E7753"/>
    <w:rsid w:val="008E7BCB"/>
    <w:rsid w:val="008E7BF8"/>
    <w:rsid w:val="008F16E7"/>
    <w:rsid w:val="008F25D7"/>
    <w:rsid w:val="008F424E"/>
    <w:rsid w:val="008F4C13"/>
    <w:rsid w:val="008F5451"/>
    <w:rsid w:val="008F6C5D"/>
    <w:rsid w:val="008F719D"/>
    <w:rsid w:val="008F74B3"/>
    <w:rsid w:val="008F7979"/>
    <w:rsid w:val="00900D6B"/>
    <w:rsid w:val="00901021"/>
    <w:rsid w:val="00901A08"/>
    <w:rsid w:val="00901B26"/>
    <w:rsid w:val="00901CA5"/>
    <w:rsid w:val="00902649"/>
    <w:rsid w:val="00904B35"/>
    <w:rsid w:val="0090514C"/>
    <w:rsid w:val="009052C2"/>
    <w:rsid w:val="00905ECD"/>
    <w:rsid w:val="00905F16"/>
    <w:rsid w:val="00907F01"/>
    <w:rsid w:val="0091088C"/>
    <w:rsid w:val="00911107"/>
    <w:rsid w:val="00911FFC"/>
    <w:rsid w:val="00912E3C"/>
    <w:rsid w:val="009134EF"/>
    <w:rsid w:val="009137C0"/>
    <w:rsid w:val="0091422B"/>
    <w:rsid w:val="00914BB8"/>
    <w:rsid w:val="00915092"/>
    <w:rsid w:val="009164B7"/>
    <w:rsid w:val="00916F1F"/>
    <w:rsid w:val="00917B9F"/>
    <w:rsid w:val="00920189"/>
    <w:rsid w:val="009205D2"/>
    <w:rsid w:val="009208EC"/>
    <w:rsid w:val="009212CB"/>
    <w:rsid w:val="0092374F"/>
    <w:rsid w:val="00923CA5"/>
    <w:rsid w:val="0092414C"/>
    <w:rsid w:val="00924183"/>
    <w:rsid w:val="00924213"/>
    <w:rsid w:val="009247A6"/>
    <w:rsid w:val="00925E90"/>
    <w:rsid w:val="009269B2"/>
    <w:rsid w:val="00926E84"/>
    <w:rsid w:val="00926F9D"/>
    <w:rsid w:val="00926FE3"/>
    <w:rsid w:val="009271D0"/>
    <w:rsid w:val="009271E1"/>
    <w:rsid w:val="00927BB6"/>
    <w:rsid w:val="00932AB5"/>
    <w:rsid w:val="00933BCC"/>
    <w:rsid w:val="00934B11"/>
    <w:rsid w:val="00935550"/>
    <w:rsid w:val="00935F75"/>
    <w:rsid w:val="0093676A"/>
    <w:rsid w:val="00936EBA"/>
    <w:rsid w:val="00937031"/>
    <w:rsid w:val="00937A0F"/>
    <w:rsid w:val="00941E95"/>
    <w:rsid w:val="00942327"/>
    <w:rsid w:val="00942872"/>
    <w:rsid w:val="00942B6B"/>
    <w:rsid w:val="00943605"/>
    <w:rsid w:val="00943850"/>
    <w:rsid w:val="00943D93"/>
    <w:rsid w:val="00944F70"/>
    <w:rsid w:val="00946772"/>
    <w:rsid w:val="00947ED3"/>
    <w:rsid w:val="00950030"/>
    <w:rsid w:val="00951172"/>
    <w:rsid w:val="00951500"/>
    <w:rsid w:val="009518CE"/>
    <w:rsid w:val="00952422"/>
    <w:rsid w:val="0095301D"/>
    <w:rsid w:val="00954632"/>
    <w:rsid w:val="00954F0B"/>
    <w:rsid w:val="00955988"/>
    <w:rsid w:val="00955AE6"/>
    <w:rsid w:val="00955B41"/>
    <w:rsid w:val="00956B02"/>
    <w:rsid w:val="00956DB7"/>
    <w:rsid w:val="00956EB4"/>
    <w:rsid w:val="00960CBD"/>
    <w:rsid w:val="00961259"/>
    <w:rsid w:val="009612D6"/>
    <w:rsid w:val="009627CA"/>
    <w:rsid w:val="0096280C"/>
    <w:rsid w:val="00963C15"/>
    <w:rsid w:val="009640C8"/>
    <w:rsid w:val="009647B7"/>
    <w:rsid w:val="00964C37"/>
    <w:rsid w:val="00965214"/>
    <w:rsid w:val="00965AD2"/>
    <w:rsid w:val="00967F0B"/>
    <w:rsid w:val="00970A53"/>
    <w:rsid w:val="009711D8"/>
    <w:rsid w:val="009727D1"/>
    <w:rsid w:val="00973084"/>
    <w:rsid w:val="009746A9"/>
    <w:rsid w:val="00974ED5"/>
    <w:rsid w:val="00975036"/>
    <w:rsid w:val="009753C7"/>
    <w:rsid w:val="0097632A"/>
    <w:rsid w:val="009765FF"/>
    <w:rsid w:val="00976961"/>
    <w:rsid w:val="00977F30"/>
    <w:rsid w:val="0098006B"/>
    <w:rsid w:val="00980480"/>
    <w:rsid w:val="0098053D"/>
    <w:rsid w:val="009811DF"/>
    <w:rsid w:val="009835C5"/>
    <w:rsid w:val="009839F2"/>
    <w:rsid w:val="00984284"/>
    <w:rsid w:val="009842C3"/>
    <w:rsid w:val="009852CF"/>
    <w:rsid w:val="009861B1"/>
    <w:rsid w:val="00987244"/>
    <w:rsid w:val="009873D9"/>
    <w:rsid w:val="009878D9"/>
    <w:rsid w:val="009906F8"/>
    <w:rsid w:val="0099094D"/>
    <w:rsid w:val="00991FC7"/>
    <w:rsid w:val="009921A1"/>
    <w:rsid w:val="009937A7"/>
    <w:rsid w:val="00994828"/>
    <w:rsid w:val="00994B86"/>
    <w:rsid w:val="009953DA"/>
    <w:rsid w:val="00995A68"/>
    <w:rsid w:val="00995BB2"/>
    <w:rsid w:val="0099618F"/>
    <w:rsid w:val="009A08E8"/>
    <w:rsid w:val="009A0903"/>
    <w:rsid w:val="009A0C24"/>
    <w:rsid w:val="009A0CC5"/>
    <w:rsid w:val="009A1653"/>
    <w:rsid w:val="009A1AEB"/>
    <w:rsid w:val="009A1FFF"/>
    <w:rsid w:val="009A3544"/>
    <w:rsid w:val="009A3BB2"/>
    <w:rsid w:val="009A3DDF"/>
    <w:rsid w:val="009A3E43"/>
    <w:rsid w:val="009A470B"/>
    <w:rsid w:val="009A4ED9"/>
    <w:rsid w:val="009A575F"/>
    <w:rsid w:val="009A61C5"/>
    <w:rsid w:val="009A654D"/>
    <w:rsid w:val="009A6FFC"/>
    <w:rsid w:val="009A717C"/>
    <w:rsid w:val="009A72D8"/>
    <w:rsid w:val="009B09F4"/>
    <w:rsid w:val="009B0B04"/>
    <w:rsid w:val="009B0D6C"/>
    <w:rsid w:val="009B15FD"/>
    <w:rsid w:val="009B16AD"/>
    <w:rsid w:val="009B1A61"/>
    <w:rsid w:val="009B3433"/>
    <w:rsid w:val="009B3D48"/>
    <w:rsid w:val="009B645A"/>
    <w:rsid w:val="009B712A"/>
    <w:rsid w:val="009B75AE"/>
    <w:rsid w:val="009B7793"/>
    <w:rsid w:val="009B7FBF"/>
    <w:rsid w:val="009C111C"/>
    <w:rsid w:val="009C2588"/>
    <w:rsid w:val="009C29EE"/>
    <w:rsid w:val="009C2DB2"/>
    <w:rsid w:val="009C2F62"/>
    <w:rsid w:val="009C47D2"/>
    <w:rsid w:val="009C484C"/>
    <w:rsid w:val="009C63D6"/>
    <w:rsid w:val="009C6F79"/>
    <w:rsid w:val="009C6FE3"/>
    <w:rsid w:val="009C7E71"/>
    <w:rsid w:val="009D0379"/>
    <w:rsid w:val="009D07A0"/>
    <w:rsid w:val="009D0A01"/>
    <w:rsid w:val="009D0DF6"/>
    <w:rsid w:val="009D17A4"/>
    <w:rsid w:val="009D1CB3"/>
    <w:rsid w:val="009D1DD2"/>
    <w:rsid w:val="009D33A1"/>
    <w:rsid w:val="009D3915"/>
    <w:rsid w:val="009D3C34"/>
    <w:rsid w:val="009D3C69"/>
    <w:rsid w:val="009D3F7C"/>
    <w:rsid w:val="009D409E"/>
    <w:rsid w:val="009D5C69"/>
    <w:rsid w:val="009D7CCF"/>
    <w:rsid w:val="009E0947"/>
    <w:rsid w:val="009E0D4E"/>
    <w:rsid w:val="009E1539"/>
    <w:rsid w:val="009E22FD"/>
    <w:rsid w:val="009E2A17"/>
    <w:rsid w:val="009E2F1F"/>
    <w:rsid w:val="009E35FF"/>
    <w:rsid w:val="009E44E4"/>
    <w:rsid w:val="009E474D"/>
    <w:rsid w:val="009E4AA1"/>
    <w:rsid w:val="009E524A"/>
    <w:rsid w:val="009E52BF"/>
    <w:rsid w:val="009E52FA"/>
    <w:rsid w:val="009E5CEC"/>
    <w:rsid w:val="009E6F6C"/>
    <w:rsid w:val="009E7305"/>
    <w:rsid w:val="009E7D95"/>
    <w:rsid w:val="009F0815"/>
    <w:rsid w:val="009F1ED4"/>
    <w:rsid w:val="009F2068"/>
    <w:rsid w:val="009F2565"/>
    <w:rsid w:val="009F362F"/>
    <w:rsid w:val="009F3771"/>
    <w:rsid w:val="009F388C"/>
    <w:rsid w:val="009F3FD2"/>
    <w:rsid w:val="009F4A49"/>
    <w:rsid w:val="009F4B7B"/>
    <w:rsid w:val="009F54D4"/>
    <w:rsid w:val="009F5CF2"/>
    <w:rsid w:val="009F61DB"/>
    <w:rsid w:val="009F72DF"/>
    <w:rsid w:val="00A00220"/>
    <w:rsid w:val="00A00379"/>
    <w:rsid w:val="00A00BCA"/>
    <w:rsid w:val="00A0157F"/>
    <w:rsid w:val="00A02868"/>
    <w:rsid w:val="00A034CA"/>
    <w:rsid w:val="00A03AE3"/>
    <w:rsid w:val="00A03D91"/>
    <w:rsid w:val="00A03FB7"/>
    <w:rsid w:val="00A052F6"/>
    <w:rsid w:val="00A05DE5"/>
    <w:rsid w:val="00A07B17"/>
    <w:rsid w:val="00A10101"/>
    <w:rsid w:val="00A10434"/>
    <w:rsid w:val="00A10A35"/>
    <w:rsid w:val="00A10E8E"/>
    <w:rsid w:val="00A112BB"/>
    <w:rsid w:val="00A1167C"/>
    <w:rsid w:val="00A12962"/>
    <w:rsid w:val="00A12DFD"/>
    <w:rsid w:val="00A12E27"/>
    <w:rsid w:val="00A14548"/>
    <w:rsid w:val="00A14B56"/>
    <w:rsid w:val="00A15B8C"/>
    <w:rsid w:val="00A15BA2"/>
    <w:rsid w:val="00A16295"/>
    <w:rsid w:val="00A1639B"/>
    <w:rsid w:val="00A16CE2"/>
    <w:rsid w:val="00A16DAE"/>
    <w:rsid w:val="00A170D8"/>
    <w:rsid w:val="00A20246"/>
    <w:rsid w:val="00A209A9"/>
    <w:rsid w:val="00A214FC"/>
    <w:rsid w:val="00A218F6"/>
    <w:rsid w:val="00A2294B"/>
    <w:rsid w:val="00A25543"/>
    <w:rsid w:val="00A2584A"/>
    <w:rsid w:val="00A2633E"/>
    <w:rsid w:val="00A26770"/>
    <w:rsid w:val="00A26FD3"/>
    <w:rsid w:val="00A271A8"/>
    <w:rsid w:val="00A2768E"/>
    <w:rsid w:val="00A27E7D"/>
    <w:rsid w:val="00A3096E"/>
    <w:rsid w:val="00A321F0"/>
    <w:rsid w:val="00A32529"/>
    <w:rsid w:val="00A33035"/>
    <w:rsid w:val="00A33A8F"/>
    <w:rsid w:val="00A33C28"/>
    <w:rsid w:val="00A34329"/>
    <w:rsid w:val="00A34C69"/>
    <w:rsid w:val="00A34F39"/>
    <w:rsid w:val="00A3625B"/>
    <w:rsid w:val="00A3692C"/>
    <w:rsid w:val="00A36B3B"/>
    <w:rsid w:val="00A41803"/>
    <w:rsid w:val="00A4432F"/>
    <w:rsid w:val="00A45BA9"/>
    <w:rsid w:val="00A47BB5"/>
    <w:rsid w:val="00A505C2"/>
    <w:rsid w:val="00A52275"/>
    <w:rsid w:val="00A529E9"/>
    <w:rsid w:val="00A53685"/>
    <w:rsid w:val="00A53DF0"/>
    <w:rsid w:val="00A541A7"/>
    <w:rsid w:val="00A54FDD"/>
    <w:rsid w:val="00A55C63"/>
    <w:rsid w:val="00A5643E"/>
    <w:rsid w:val="00A56BDE"/>
    <w:rsid w:val="00A574AF"/>
    <w:rsid w:val="00A6057F"/>
    <w:rsid w:val="00A60C40"/>
    <w:rsid w:val="00A60E8C"/>
    <w:rsid w:val="00A61060"/>
    <w:rsid w:val="00A62EF3"/>
    <w:rsid w:val="00A6484D"/>
    <w:rsid w:val="00A648D8"/>
    <w:rsid w:val="00A65080"/>
    <w:rsid w:val="00A668B9"/>
    <w:rsid w:val="00A6715B"/>
    <w:rsid w:val="00A702AF"/>
    <w:rsid w:val="00A716E8"/>
    <w:rsid w:val="00A71A2C"/>
    <w:rsid w:val="00A71C2D"/>
    <w:rsid w:val="00A733C1"/>
    <w:rsid w:val="00A747A1"/>
    <w:rsid w:val="00A74B6C"/>
    <w:rsid w:val="00A7582F"/>
    <w:rsid w:val="00A75D41"/>
    <w:rsid w:val="00A7615D"/>
    <w:rsid w:val="00A767A5"/>
    <w:rsid w:val="00A76BA0"/>
    <w:rsid w:val="00A774E4"/>
    <w:rsid w:val="00A77819"/>
    <w:rsid w:val="00A77AC2"/>
    <w:rsid w:val="00A8213E"/>
    <w:rsid w:val="00A8242F"/>
    <w:rsid w:val="00A8251D"/>
    <w:rsid w:val="00A82599"/>
    <w:rsid w:val="00A82DB6"/>
    <w:rsid w:val="00A830FA"/>
    <w:rsid w:val="00A860CD"/>
    <w:rsid w:val="00A86890"/>
    <w:rsid w:val="00A904E4"/>
    <w:rsid w:val="00A9116D"/>
    <w:rsid w:val="00A9309D"/>
    <w:rsid w:val="00A93B29"/>
    <w:rsid w:val="00A93DE7"/>
    <w:rsid w:val="00A94AA3"/>
    <w:rsid w:val="00A950E8"/>
    <w:rsid w:val="00A964D7"/>
    <w:rsid w:val="00A97309"/>
    <w:rsid w:val="00AA0266"/>
    <w:rsid w:val="00AA03A8"/>
    <w:rsid w:val="00AA0572"/>
    <w:rsid w:val="00AA14C8"/>
    <w:rsid w:val="00AA180F"/>
    <w:rsid w:val="00AA1A60"/>
    <w:rsid w:val="00AA1CB4"/>
    <w:rsid w:val="00AA2520"/>
    <w:rsid w:val="00AA2780"/>
    <w:rsid w:val="00AA2885"/>
    <w:rsid w:val="00AA2D9A"/>
    <w:rsid w:val="00AA3B15"/>
    <w:rsid w:val="00AA4134"/>
    <w:rsid w:val="00AA42BF"/>
    <w:rsid w:val="00AA4F68"/>
    <w:rsid w:val="00AA61AA"/>
    <w:rsid w:val="00AA6B87"/>
    <w:rsid w:val="00AA732B"/>
    <w:rsid w:val="00AA781C"/>
    <w:rsid w:val="00AB0667"/>
    <w:rsid w:val="00AB0EF5"/>
    <w:rsid w:val="00AB1BD3"/>
    <w:rsid w:val="00AB1CF0"/>
    <w:rsid w:val="00AB2D8E"/>
    <w:rsid w:val="00AB3F42"/>
    <w:rsid w:val="00AB3F7E"/>
    <w:rsid w:val="00AB4B82"/>
    <w:rsid w:val="00AB560B"/>
    <w:rsid w:val="00AB5CC7"/>
    <w:rsid w:val="00AB6A93"/>
    <w:rsid w:val="00AB7257"/>
    <w:rsid w:val="00AB7AD1"/>
    <w:rsid w:val="00AC0C82"/>
    <w:rsid w:val="00AC2E4F"/>
    <w:rsid w:val="00AC5F85"/>
    <w:rsid w:val="00AC70E9"/>
    <w:rsid w:val="00AD0099"/>
    <w:rsid w:val="00AD030F"/>
    <w:rsid w:val="00AD1149"/>
    <w:rsid w:val="00AD25A2"/>
    <w:rsid w:val="00AD27B6"/>
    <w:rsid w:val="00AD37A8"/>
    <w:rsid w:val="00AD4AA1"/>
    <w:rsid w:val="00AD5352"/>
    <w:rsid w:val="00AD571E"/>
    <w:rsid w:val="00AD6A79"/>
    <w:rsid w:val="00AE00F6"/>
    <w:rsid w:val="00AE0C70"/>
    <w:rsid w:val="00AE3049"/>
    <w:rsid w:val="00AE30DC"/>
    <w:rsid w:val="00AE3AC8"/>
    <w:rsid w:val="00AE3BAD"/>
    <w:rsid w:val="00AE5D77"/>
    <w:rsid w:val="00AE609E"/>
    <w:rsid w:val="00AE63C3"/>
    <w:rsid w:val="00AE698B"/>
    <w:rsid w:val="00AE7663"/>
    <w:rsid w:val="00AE77B9"/>
    <w:rsid w:val="00AE7AE2"/>
    <w:rsid w:val="00AF0561"/>
    <w:rsid w:val="00AF0F71"/>
    <w:rsid w:val="00AF1A68"/>
    <w:rsid w:val="00AF2FBE"/>
    <w:rsid w:val="00AF3ED5"/>
    <w:rsid w:val="00AF3FF8"/>
    <w:rsid w:val="00AF465C"/>
    <w:rsid w:val="00AF4ADE"/>
    <w:rsid w:val="00AF57B8"/>
    <w:rsid w:val="00AF631C"/>
    <w:rsid w:val="00AF6E7A"/>
    <w:rsid w:val="00AF71ED"/>
    <w:rsid w:val="00B009B5"/>
    <w:rsid w:val="00B01296"/>
    <w:rsid w:val="00B01EBD"/>
    <w:rsid w:val="00B028F1"/>
    <w:rsid w:val="00B03142"/>
    <w:rsid w:val="00B0493E"/>
    <w:rsid w:val="00B05FC5"/>
    <w:rsid w:val="00B0695F"/>
    <w:rsid w:val="00B116E8"/>
    <w:rsid w:val="00B11F54"/>
    <w:rsid w:val="00B149B2"/>
    <w:rsid w:val="00B14CEF"/>
    <w:rsid w:val="00B1562B"/>
    <w:rsid w:val="00B16873"/>
    <w:rsid w:val="00B17B0E"/>
    <w:rsid w:val="00B205B1"/>
    <w:rsid w:val="00B20E68"/>
    <w:rsid w:val="00B21439"/>
    <w:rsid w:val="00B218DE"/>
    <w:rsid w:val="00B21B73"/>
    <w:rsid w:val="00B23446"/>
    <w:rsid w:val="00B23EC1"/>
    <w:rsid w:val="00B23F27"/>
    <w:rsid w:val="00B2441B"/>
    <w:rsid w:val="00B2580B"/>
    <w:rsid w:val="00B2596F"/>
    <w:rsid w:val="00B26FB8"/>
    <w:rsid w:val="00B27305"/>
    <w:rsid w:val="00B275B4"/>
    <w:rsid w:val="00B277D8"/>
    <w:rsid w:val="00B302A7"/>
    <w:rsid w:val="00B31B3C"/>
    <w:rsid w:val="00B32987"/>
    <w:rsid w:val="00B33501"/>
    <w:rsid w:val="00B336AC"/>
    <w:rsid w:val="00B35242"/>
    <w:rsid w:val="00B35FF9"/>
    <w:rsid w:val="00B3644A"/>
    <w:rsid w:val="00B36840"/>
    <w:rsid w:val="00B36D9D"/>
    <w:rsid w:val="00B36F2A"/>
    <w:rsid w:val="00B37034"/>
    <w:rsid w:val="00B370E4"/>
    <w:rsid w:val="00B40136"/>
    <w:rsid w:val="00B401BD"/>
    <w:rsid w:val="00B417F6"/>
    <w:rsid w:val="00B4359D"/>
    <w:rsid w:val="00B446C2"/>
    <w:rsid w:val="00B45035"/>
    <w:rsid w:val="00B4597E"/>
    <w:rsid w:val="00B4653E"/>
    <w:rsid w:val="00B471FF"/>
    <w:rsid w:val="00B47ACE"/>
    <w:rsid w:val="00B47DD7"/>
    <w:rsid w:val="00B500C9"/>
    <w:rsid w:val="00B5036E"/>
    <w:rsid w:val="00B5275C"/>
    <w:rsid w:val="00B53BB4"/>
    <w:rsid w:val="00B55644"/>
    <w:rsid w:val="00B55B34"/>
    <w:rsid w:val="00B56025"/>
    <w:rsid w:val="00B563B0"/>
    <w:rsid w:val="00B571DF"/>
    <w:rsid w:val="00B57D8E"/>
    <w:rsid w:val="00B600EC"/>
    <w:rsid w:val="00B60380"/>
    <w:rsid w:val="00B608FA"/>
    <w:rsid w:val="00B60BCE"/>
    <w:rsid w:val="00B60F0B"/>
    <w:rsid w:val="00B613FA"/>
    <w:rsid w:val="00B6166E"/>
    <w:rsid w:val="00B630A3"/>
    <w:rsid w:val="00B636B4"/>
    <w:rsid w:val="00B6413C"/>
    <w:rsid w:val="00B64C93"/>
    <w:rsid w:val="00B672B9"/>
    <w:rsid w:val="00B672D1"/>
    <w:rsid w:val="00B70717"/>
    <w:rsid w:val="00B712F1"/>
    <w:rsid w:val="00B71858"/>
    <w:rsid w:val="00B7223D"/>
    <w:rsid w:val="00B722C7"/>
    <w:rsid w:val="00B730DB"/>
    <w:rsid w:val="00B734DA"/>
    <w:rsid w:val="00B736C4"/>
    <w:rsid w:val="00B74736"/>
    <w:rsid w:val="00B747C7"/>
    <w:rsid w:val="00B75018"/>
    <w:rsid w:val="00B752D9"/>
    <w:rsid w:val="00B7572A"/>
    <w:rsid w:val="00B75F34"/>
    <w:rsid w:val="00B764CA"/>
    <w:rsid w:val="00B76664"/>
    <w:rsid w:val="00B766AB"/>
    <w:rsid w:val="00B76884"/>
    <w:rsid w:val="00B80062"/>
    <w:rsid w:val="00B80583"/>
    <w:rsid w:val="00B8094F"/>
    <w:rsid w:val="00B80FC2"/>
    <w:rsid w:val="00B83E78"/>
    <w:rsid w:val="00B85058"/>
    <w:rsid w:val="00B8616F"/>
    <w:rsid w:val="00B879F5"/>
    <w:rsid w:val="00B87D28"/>
    <w:rsid w:val="00B87EDA"/>
    <w:rsid w:val="00B90AAB"/>
    <w:rsid w:val="00B90E41"/>
    <w:rsid w:val="00B91561"/>
    <w:rsid w:val="00B91F4B"/>
    <w:rsid w:val="00B922E4"/>
    <w:rsid w:val="00B934CA"/>
    <w:rsid w:val="00B96786"/>
    <w:rsid w:val="00B96908"/>
    <w:rsid w:val="00B96A08"/>
    <w:rsid w:val="00B977AE"/>
    <w:rsid w:val="00B9781D"/>
    <w:rsid w:val="00B97C79"/>
    <w:rsid w:val="00BA1F5C"/>
    <w:rsid w:val="00BA3A6E"/>
    <w:rsid w:val="00BA4070"/>
    <w:rsid w:val="00BA445D"/>
    <w:rsid w:val="00BA5825"/>
    <w:rsid w:val="00BA650C"/>
    <w:rsid w:val="00BA7076"/>
    <w:rsid w:val="00BA72C5"/>
    <w:rsid w:val="00BA77BC"/>
    <w:rsid w:val="00BA7EFF"/>
    <w:rsid w:val="00BB04CE"/>
    <w:rsid w:val="00BB1B9C"/>
    <w:rsid w:val="00BB287F"/>
    <w:rsid w:val="00BB3135"/>
    <w:rsid w:val="00BB4473"/>
    <w:rsid w:val="00BB56CE"/>
    <w:rsid w:val="00BB5DD2"/>
    <w:rsid w:val="00BC02BA"/>
    <w:rsid w:val="00BC0585"/>
    <w:rsid w:val="00BC2B8F"/>
    <w:rsid w:val="00BC45C4"/>
    <w:rsid w:val="00BC498F"/>
    <w:rsid w:val="00BC54C3"/>
    <w:rsid w:val="00BC5575"/>
    <w:rsid w:val="00BC56F9"/>
    <w:rsid w:val="00BC6FB4"/>
    <w:rsid w:val="00BC7303"/>
    <w:rsid w:val="00BC786B"/>
    <w:rsid w:val="00BC79C3"/>
    <w:rsid w:val="00BD144D"/>
    <w:rsid w:val="00BD224B"/>
    <w:rsid w:val="00BD2B30"/>
    <w:rsid w:val="00BD2B5E"/>
    <w:rsid w:val="00BD37DA"/>
    <w:rsid w:val="00BD386B"/>
    <w:rsid w:val="00BD3BDE"/>
    <w:rsid w:val="00BD59D4"/>
    <w:rsid w:val="00BD5B0A"/>
    <w:rsid w:val="00BD6A02"/>
    <w:rsid w:val="00BD6AAC"/>
    <w:rsid w:val="00BD6DDC"/>
    <w:rsid w:val="00BD6E5A"/>
    <w:rsid w:val="00BD749A"/>
    <w:rsid w:val="00BD75F8"/>
    <w:rsid w:val="00BD76B2"/>
    <w:rsid w:val="00BE0081"/>
    <w:rsid w:val="00BE09D2"/>
    <w:rsid w:val="00BE0A78"/>
    <w:rsid w:val="00BE0BAF"/>
    <w:rsid w:val="00BE114E"/>
    <w:rsid w:val="00BE15B2"/>
    <w:rsid w:val="00BE1CBF"/>
    <w:rsid w:val="00BE2548"/>
    <w:rsid w:val="00BE27AE"/>
    <w:rsid w:val="00BE3413"/>
    <w:rsid w:val="00BE37B3"/>
    <w:rsid w:val="00BE37C0"/>
    <w:rsid w:val="00BE4700"/>
    <w:rsid w:val="00BE4769"/>
    <w:rsid w:val="00BE538D"/>
    <w:rsid w:val="00BE53AA"/>
    <w:rsid w:val="00BE6132"/>
    <w:rsid w:val="00BE6601"/>
    <w:rsid w:val="00BE6912"/>
    <w:rsid w:val="00BE6FA5"/>
    <w:rsid w:val="00BE725A"/>
    <w:rsid w:val="00BF0072"/>
    <w:rsid w:val="00BF0F92"/>
    <w:rsid w:val="00BF1404"/>
    <w:rsid w:val="00BF1E86"/>
    <w:rsid w:val="00BF2BB0"/>
    <w:rsid w:val="00BF3190"/>
    <w:rsid w:val="00BF3B9D"/>
    <w:rsid w:val="00BF4001"/>
    <w:rsid w:val="00BF44E1"/>
    <w:rsid w:val="00BF4892"/>
    <w:rsid w:val="00BF490E"/>
    <w:rsid w:val="00BF5719"/>
    <w:rsid w:val="00BF5BE3"/>
    <w:rsid w:val="00BF6905"/>
    <w:rsid w:val="00BF6C1A"/>
    <w:rsid w:val="00BF700B"/>
    <w:rsid w:val="00BF7783"/>
    <w:rsid w:val="00C005AD"/>
    <w:rsid w:val="00C00B55"/>
    <w:rsid w:val="00C019EF"/>
    <w:rsid w:val="00C01D50"/>
    <w:rsid w:val="00C03090"/>
    <w:rsid w:val="00C0528D"/>
    <w:rsid w:val="00C0596A"/>
    <w:rsid w:val="00C06A48"/>
    <w:rsid w:val="00C06F91"/>
    <w:rsid w:val="00C1026F"/>
    <w:rsid w:val="00C11548"/>
    <w:rsid w:val="00C1346D"/>
    <w:rsid w:val="00C138AE"/>
    <w:rsid w:val="00C14238"/>
    <w:rsid w:val="00C14EF0"/>
    <w:rsid w:val="00C14F48"/>
    <w:rsid w:val="00C1562C"/>
    <w:rsid w:val="00C15C96"/>
    <w:rsid w:val="00C16296"/>
    <w:rsid w:val="00C16AEA"/>
    <w:rsid w:val="00C179B1"/>
    <w:rsid w:val="00C17CB9"/>
    <w:rsid w:val="00C20CB9"/>
    <w:rsid w:val="00C20DEF"/>
    <w:rsid w:val="00C211BA"/>
    <w:rsid w:val="00C21770"/>
    <w:rsid w:val="00C239A1"/>
    <w:rsid w:val="00C24333"/>
    <w:rsid w:val="00C24C32"/>
    <w:rsid w:val="00C24E11"/>
    <w:rsid w:val="00C255FB"/>
    <w:rsid w:val="00C2723F"/>
    <w:rsid w:val="00C278AE"/>
    <w:rsid w:val="00C27E9D"/>
    <w:rsid w:val="00C30062"/>
    <w:rsid w:val="00C304B0"/>
    <w:rsid w:val="00C305B6"/>
    <w:rsid w:val="00C3162A"/>
    <w:rsid w:val="00C3258F"/>
    <w:rsid w:val="00C32593"/>
    <w:rsid w:val="00C326FF"/>
    <w:rsid w:val="00C32971"/>
    <w:rsid w:val="00C33036"/>
    <w:rsid w:val="00C33BC0"/>
    <w:rsid w:val="00C34559"/>
    <w:rsid w:val="00C34DD5"/>
    <w:rsid w:val="00C35D07"/>
    <w:rsid w:val="00C36D6B"/>
    <w:rsid w:val="00C3734A"/>
    <w:rsid w:val="00C40833"/>
    <w:rsid w:val="00C4201F"/>
    <w:rsid w:val="00C423D1"/>
    <w:rsid w:val="00C43294"/>
    <w:rsid w:val="00C44A3E"/>
    <w:rsid w:val="00C44C3A"/>
    <w:rsid w:val="00C4541E"/>
    <w:rsid w:val="00C455B2"/>
    <w:rsid w:val="00C45BF9"/>
    <w:rsid w:val="00C45D72"/>
    <w:rsid w:val="00C45E18"/>
    <w:rsid w:val="00C470E1"/>
    <w:rsid w:val="00C473D3"/>
    <w:rsid w:val="00C47DB3"/>
    <w:rsid w:val="00C50218"/>
    <w:rsid w:val="00C51FE0"/>
    <w:rsid w:val="00C526E0"/>
    <w:rsid w:val="00C52D65"/>
    <w:rsid w:val="00C53186"/>
    <w:rsid w:val="00C54081"/>
    <w:rsid w:val="00C543FA"/>
    <w:rsid w:val="00C546EA"/>
    <w:rsid w:val="00C5547F"/>
    <w:rsid w:val="00C5609C"/>
    <w:rsid w:val="00C5691B"/>
    <w:rsid w:val="00C56FD2"/>
    <w:rsid w:val="00C5731B"/>
    <w:rsid w:val="00C57377"/>
    <w:rsid w:val="00C57856"/>
    <w:rsid w:val="00C57893"/>
    <w:rsid w:val="00C603AC"/>
    <w:rsid w:val="00C60486"/>
    <w:rsid w:val="00C61F2D"/>
    <w:rsid w:val="00C624C5"/>
    <w:rsid w:val="00C62D97"/>
    <w:rsid w:val="00C63DBF"/>
    <w:rsid w:val="00C64EE3"/>
    <w:rsid w:val="00C6604D"/>
    <w:rsid w:val="00C66EC6"/>
    <w:rsid w:val="00C67BFB"/>
    <w:rsid w:val="00C711F4"/>
    <w:rsid w:val="00C714A8"/>
    <w:rsid w:val="00C7187E"/>
    <w:rsid w:val="00C72F89"/>
    <w:rsid w:val="00C7359A"/>
    <w:rsid w:val="00C7554B"/>
    <w:rsid w:val="00C758BC"/>
    <w:rsid w:val="00C75C6E"/>
    <w:rsid w:val="00C75E72"/>
    <w:rsid w:val="00C764A4"/>
    <w:rsid w:val="00C778B8"/>
    <w:rsid w:val="00C800BC"/>
    <w:rsid w:val="00C801DF"/>
    <w:rsid w:val="00C806CD"/>
    <w:rsid w:val="00C82633"/>
    <w:rsid w:val="00C82D33"/>
    <w:rsid w:val="00C84788"/>
    <w:rsid w:val="00C852E5"/>
    <w:rsid w:val="00C85749"/>
    <w:rsid w:val="00C8597A"/>
    <w:rsid w:val="00C86C0A"/>
    <w:rsid w:val="00C86D77"/>
    <w:rsid w:val="00C874A5"/>
    <w:rsid w:val="00C8752F"/>
    <w:rsid w:val="00C87C99"/>
    <w:rsid w:val="00C9187C"/>
    <w:rsid w:val="00C92638"/>
    <w:rsid w:val="00C92A33"/>
    <w:rsid w:val="00C92DAF"/>
    <w:rsid w:val="00C93025"/>
    <w:rsid w:val="00C9302C"/>
    <w:rsid w:val="00C94D11"/>
    <w:rsid w:val="00C95F2C"/>
    <w:rsid w:val="00C967A3"/>
    <w:rsid w:val="00C968FE"/>
    <w:rsid w:val="00C96D8F"/>
    <w:rsid w:val="00C96FBB"/>
    <w:rsid w:val="00C97397"/>
    <w:rsid w:val="00C97EF3"/>
    <w:rsid w:val="00CA0C35"/>
    <w:rsid w:val="00CA14BF"/>
    <w:rsid w:val="00CA3137"/>
    <w:rsid w:val="00CA315C"/>
    <w:rsid w:val="00CA3845"/>
    <w:rsid w:val="00CA51B4"/>
    <w:rsid w:val="00CA5499"/>
    <w:rsid w:val="00CA5C5D"/>
    <w:rsid w:val="00CA6305"/>
    <w:rsid w:val="00CA77E3"/>
    <w:rsid w:val="00CA7AD5"/>
    <w:rsid w:val="00CB0CB1"/>
    <w:rsid w:val="00CB1140"/>
    <w:rsid w:val="00CB1473"/>
    <w:rsid w:val="00CB1D40"/>
    <w:rsid w:val="00CB2791"/>
    <w:rsid w:val="00CB2D2C"/>
    <w:rsid w:val="00CB2D62"/>
    <w:rsid w:val="00CB3DB6"/>
    <w:rsid w:val="00CB4A84"/>
    <w:rsid w:val="00CB58AC"/>
    <w:rsid w:val="00CB6244"/>
    <w:rsid w:val="00CB6B0C"/>
    <w:rsid w:val="00CB7781"/>
    <w:rsid w:val="00CB78F2"/>
    <w:rsid w:val="00CC0F52"/>
    <w:rsid w:val="00CC2947"/>
    <w:rsid w:val="00CC2F14"/>
    <w:rsid w:val="00CC3291"/>
    <w:rsid w:val="00CC3C85"/>
    <w:rsid w:val="00CC436A"/>
    <w:rsid w:val="00CC47A2"/>
    <w:rsid w:val="00CC4E3F"/>
    <w:rsid w:val="00CC50D9"/>
    <w:rsid w:val="00CC5A1F"/>
    <w:rsid w:val="00CC5EBA"/>
    <w:rsid w:val="00CC6D4F"/>
    <w:rsid w:val="00CC78BB"/>
    <w:rsid w:val="00CC79B3"/>
    <w:rsid w:val="00CD06B8"/>
    <w:rsid w:val="00CD072B"/>
    <w:rsid w:val="00CD0B49"/>
    <w:rsid w:val="00CD0BC6"/>
    <w:rsid w:val="00CD1135"/>
    <w:rsid w:val="00CD3E97"/>
    <w:rsid w:val="00CD4104"/>
    <w:rsid w:val="00CD4948"/>
    <w:rsid w:val="00CD4DB8"/>
    <w:rsid w:val="00CD5445"/>
    <w:rsid w:val="00CD7649"/>
    <w:rsid w:val="00CE0568"/>
    <w:rsid w:val="00CE0E48"/>
    <w:rsid w:val="00CE2FA8"/>
    <w:rsid w:val="00CE3A58"/>
    <w:rsid w:val="00CE4913"/>
    <w:rsid w:val="00CE5BA8"/>
    <w:rsid w:val="00CF0115"/>
    <w:rsid w:val="00CF0C02"/>
    <w:rsid w:val="00CF13B2"/>
    <w:rsid w:val="00CF1481"/>
    <w:rsid w:val="00CF17D7"/>
    <w:rsid w:val="00CF1EEA"/>
    <w:rsid w:val="00CF225E"/>
    <w:rsid w:val="00CF227B"/>
    <w:rsid w:val="00CF31E2"/>
    <w:rsid w:val="00CF3B9E"/>
    <w:rsid w:val="00CF432B"/>
    <w:rsid w:val="00CF4452"/>
    <w:rsid w:val="00CF4D95"/>
    <w:rsid w:val="00CF4E63"/>
    <w:rsid w:val="00CF4E80"/>
    <w:rsid w:val="00CF57E9"/>
    <w:rsid w:val="00CF7029"/>
    <w:rsid w:val="00D0025E"/>
    <w:rsid w:val="00D011F2"/>
    <w:rsid w:val="00D01663"/>
    <w:rsid w:val="00D01796"/>
    <w:rsid w:val="00D03BE9"/>
    <w:rsid w:val="00D046E8"/>
    <w:rsid w:val="00D05E08"/>
    <w:rsid w:val="00D05EB2"/>
    <w:rsid w:val="00D06533"/>
    <w:rsid w:val="00D071B4"/>
    <w:rsid w:val="00D10F6A"/>
    <w:rsid w:val="00D11F5E"/>
    <w:rsid w:val="00D122C5"/>
    <w:rsid w:val="00D122CB"/>
    <w:rsid w:val="00D1242B"/>
    <w:rsid w:val="00D12C4A"/>
    <w:rsid w:val="00D14556"/>
    <w:rsid w:val="00D16C2B"/>
    <w:rsid w:val="00D17209"/>
    <w:rsid w:val="00D17BBA"/>
    <w:rsid w:val="00D17F5F"/>
    <w:rsid w:val="00D21180"/>
    <w:rsid w:val="00D21BFE"/>
    <w:rsid w:val="00D224AB"/>
    <w:rsid w:val="00D22753"/>
    <w:rsid w:val="00D22897"/>
    <w:rsid w:val="00D23FEE"/>
    <w:rsid w:val="00D24292"/>
    <w:rsid w:val="00D2451B"/>
    <w:rsid w:val="00D24B40"/>
    <w:rsid w:val="00D2564D"/>
    <w:rsid w:val="00D26BB2"/>
    <w:rsid w:val="00D26EA5"/>
    <w:rsid w:val="00D27E88"/>
    <w:rsid w:val="00D27F1C"/>
    <w:rsid w:val="00D308EC"/>
    <w:rsid w:val="00D3112A"/>
    <w:rsid w:val="00D330EA"/>
    <w:rsid w:val="00D33291"/>
    <w:rsid w:val="00D33839"/>
    <w:rsid w:val="00D33952"/>
    <w:rsid w:val="00D33D7B"/>
    <w:rsid w:val="00D33E15"/>
    <w:rsid w:val="00D341DD"/>
    <w:rsid w:val="00D34962"/>
    <w:rsid w:val="00D3508A"/>
    <w:rsid w:val="00D353EF"/>
    <w:rsid w:val="00D3598F"/>
    <w:rsid w:val="00D360EF"/>
    <w:rsid w:val="00D36EB8"/>
    <w:rsid w:val="00D37065"/>
    <w:rsid w:val="00D37318"/>
    <w:rsid w:val="00D41EF0"/>
    <w:rsid w:val="00D42050"/>
    <w:rsid w:val="00D421C6"/>
    <w:rsid w:val="00D42205"/>
    <w:rsid w:val="00D42526"/>
    <w:rsid w:val="00D42D9B"/>
    <w:rsid w:val="00D43714"/>
    <w:rsid w:val="00D43801"/>
    <w:rsid w:val="00D43EBE"/>
    <w:rsid w:val="00D4535A"/>
    <w:rsid w:val="00D45F89"/>
    <w:rsid w:val="00D467E6"/>
    <w:rsid w:val="00D468A8"/>
    <w:rsid w:val="00D46FE6"/>
    <w:rsid w:val="00D475C1"/>
    <w:rsid w:val="00D47767"/>
    <w:rsid w:val="00D508AC"/>
    <w:rsid w:val="00D515F0"/>
    <w:rsid w:val="00D517CB"/>
    <w:rsid w:val="00D518AA"/>
    <w:rsid w:val="00D521A5"/>
    <w:rsid w:val="00D529EC"/>
    <w:rsid w:val="00D52D5F"/>
    <w:rsid w:val="00D53B19"/>
    <w:rsid w:val="00D53E63"/>
    <w:rsid w:val="00D53EC0"/>
    <w:rsid w:val="00D54C6A"/>
    <w:rsid w:val="00D54F1D"/>
    <w:rsid w:val="00D5536C"/>
    <w:rsid w:val="00D555E1"/>
    <w:rsid w:val="00D55D06"/>
    <w:rsid w:val="00D56225"/>
    <w:rsid w:val="00D564C8"/>
    <w:rsid w:val="00D5702D"/>
    <w:rsid w:val="00D57287"/>
    <w:rsid w:val="00D574C6"/>
    <w:rsid w:val="00D60369"/>
    <w:rsid w:val="00D60C8F"/>
    <w:rsid w:val="00D61DD5"/>
    <w:rsid w:val="00D61EA1"/>
    <w:rsid w:val="00D62889"/>
    <w:rsid w:val="00D62B6E"/>
    <w:rsid w:val="00D63313"/>
    <w:rsid w:val="00D656B2"/>
    <w:rsid w:val="00D66A6E"/>
    <w:rsid w:val="00D66FF7"/>
    <w:rsid w:val="00D67002"/>
    <w:rsid w:val="00D67215"/>
    <w:rsid w:val="00D67272"/>
    <w:rsid w:val="00D67478"/>
    <w:rsid w:val="00D67571"/>
    <w:rsid w:val="00D712E9"/>
    <w:rsid w:val="00D72352"/>
    <w:rsid w:val="00D75189"/>
    <w:rsid w:val="00D75545"/>
    <w:rsid w:val="00D76271"/>
    <w:rsid w:val="00D80751"/>
    <w:rsid w:val="00D81398"/>
    <w:rsid w:val="00D8168E"/>
    <w:rsid w:val="00D816F9"/>
    <w:rsid w:val="00D818F8"/>
    <w:rsid w:val="00D822B5"/>
    <w:rsid w:val="00D82763"/>
    <w:rsid w:val="00D82976"/>
    <w:rsid w:val="00D82AD5"/>
    <w:rsid w:val="00D82DA6"/>
    <w:rsid w:val="00D8344C"/>
    <w:rsid w:val="00D836A9"/>
    <w:rsid w:val="00D83731"/>
    <w:rsid w:val="00D84BC2"/>
    <w:rsid w:val="00D84BF4"/>
    <w:rsid w:val="00D85154"/>
    <w:rsid w:val="00D85432"/>
    <w:rsid w:val="00D85442"/>
    <w:rsid w:val="00D8547E"/>
    <w:rsid w:val="00D86D3E"/>
    <w:rsid w:val="00D86F03"/>
    <w:rsid w:val="00D875BD"/>
    <w:rsid w:val="00D879AF"/>
    <w:rsid w:val="00D904ED"/>
    <w:rsid w:val="00D9099A"/>
    <w:rsid w:val="00D91BCB"/>
    <w:rsid w:val="00D91E2C"/>
    <w:rsid w:val="00D92F4F"/>
    <w:rsid w:val="00D93272"/>
    <w:rsid w:val="00D93B4E"/>
    <w:rsid w:val="00D94D3F"/>
    <w:rsid w:val="00D96812"/>
    <w:rsid w:val="00D97ED8"/>
    <w:rsid w:val="00DA05D3"/>
    <w:rsid w:val="00DA05EA"/>
    <w:rsid w:val="00DA093C"/>
    <w:rsid w:val="00DA139C"/>
    <w:rsid w:val="00DA21D7"/>
    <w:rsid w:val="00DA2CFB"/>
    <w:rsid w:val="00DA3500"/>
    <w:rsid w:val="00DA350F"/>
    <w:rsid w:val="00DA4A1E"/>
    <w:rsid w:val="00DA4BAD"/>
    <w:rsid w:val="00DA4BDA"/>
    <w:rsid w:val="00DA55D6"/>
    <w:rsid w:val="00DA5B67"/>
    <w:rsid w:val="00DA6037"/>
    <w:rsid w:val="00DA6597"/>
    <w:rsid w:val="00DA7035"/>
    <w:rsid w:val="00DA7278"/>
    <w:rsid w:val="00DB23D2"/>
    <w:rsid w:val="00DB32BB"/>
    <w:rsid w:val="00DB3A26"/>
    <w:rsid w:val="00DB4A9E"/>
    <w:rsid w:val="00DB4D95"/>
    <w:rsid w:val="00DB6DDA"/>
    <w:rsid w:val="00DB6E15"/>
    <w:rsid w:val="00DB71D0"/>
    <w:rsid w:val="00DB7906"/>
    <w:rsid w:val="00DB797E"/>
    <w:rsid w:val="00DB7D03"/>
    <w:rsid w:val="00DC0266"/>
    <w:rsid w:val="00DC0548"/>
    <w:rsid w:val="00DC0577"/>
    <w:rsid w:val="00DC17C0"/>
    <w:rsid w:val="00DC1835"/>
    <w:rsid w:val="00DC18E0"/>
    <w:rsid w:val="00DC19DC"/>
    <w:rsid w:val="00DC3376"/>
    <w:rsid w:val="00DC3AE1"/>
    <w:rsid w:val="00DC43B3"/>
    <w:rsid w:val="00DC655C"/>
    <w:rsid w:val="00DC73BD"/>
    <w:rsid w:val="00DC758A"/>
    <w:rsid w:val="00DC7F5A"/>
    <w:rsid w:val="00DD0604"/>
    <w:rsid w:val="00DD11D6"/>
    <w:rsid w:val="00DD1280"/>
    <w:rsid w:val="00DD1B16"/>
    <w:rsid w:val="00DD2810"/>
    <w:rsid w:val="00DD295A"/>
    <w:rsid w:val="00DD32A6"/>
    <w:rsid w:val="00DD3C81"/>
    <w:rsid w:val="00DD599A"/>
    <w:rsid w:val="00DD67F1"/>
    <w:rsid w:val="00DD6E9E"/>
    <w:rsid w:val="00DD6F1F"/>
    <w:rsid w:val="00DD6F4A"/>
    <w:rsid w:val="00DD7445"/>
    <w:rsid w:val="00DD7649"/>
    <w:rsid w:val="00DE08E9"/>
    <w:rsid w:val="00DE1289"/>
    <w:rsid w:val="00DE20EC"/>
    <w:rsid w:val="00DE22E4"/>
    <w:rsid w:val="00DE2856"/>
    <w:rsid w:val="00DE29B2"/>
    <w:rsid w:val="00DE301C"/>
    <w:rsid w:val="00DE384E"/>
    <w:rsid w:val="00DE3C40"/>
    <w:rsid w:val="00DE3D2D"/>
    <w:rsid w:val="00DE3D3C"/>
    <w:rsid w:val="00DE3FFE"/>
    <w:rsid w:val="00DE4540"/>
    <w:rsid w:val="00DE56BA"/>
    <w:rsid w:val="00DE6BB1"/>
    <w:rsid w:val="00DE7A68"/>
    <w:rsid w:val="00DF02AF"/>
    <w:rsid w:val="00DF29BA"/>
    <w:rsid w:val="00DF413D"/>
    <w:rsid w:val="00DF41B2"/>
    <w:rsid w:val="00DF4256"/>
    <w:rsid w:val="00DF4A8A"/>
    <w:rsid w:val="00DF65FB"/>
    <w:rsid w:val="00DF67CC"/>
    <w:rsid w:val="00E01A5D"/>
    <w:rsid w:val="00E02917"/>
    <w:rsid w:val="00E02C79"/>
    <w:rsid w:val="00E02F2C"/>
    <w:rsid w:val="00E03EEC"/>
    <w:rsid w:val="00E04E58"/>
    <w:rsid w:val="00E068ED"/>
    <w:rsid w:val="00E06AA0"/>
    <w:rsid w:val="00E06FC4"/>
    <w:rsid w:val="00E07268"/>
    <w:rsid w:val="00E0767A"/>
    <w:rsid w:val="00E12EA2"/>
    <w:rsid w:val="00E13DA6"/>
    <w:rsid w:val="00E152BF"/>
    <w:rsid w:val="00E15A07"/>
    <w:rsid w:val="00E15A78"/>
    <w:rsid w:val="00E16435"/>
    <w:rsid w:val="00E16E35"/>
    <w:rsid w:val="00E17A3D"/>
    <w:rsid w:val="00E2114F"/>
    <w:rsid w:val="00E21294"/>
    <w:rsid w:val="00E23242"/>
    <w:rsid w:val="00E23F6D"/>
    <w:rsid w:val="00E240BD"/>
    <w:rsid w:val="00E247B5"/>
    <w:rsid w:val="00E26738"/>
    <w:rsid w:val="00E27020"/>
    <w:rsid w:val="00E27D7A"/>
    <w:rsid w:val="00E30DD8"/>
    <w:rsid w:val="00E31B23"/>
    <w:rsid w:val="00E32012"/>
    <w:rsid w:val="00E32752"/>
    <w:rsid w:val="00E32812"/>
    <w:rsid w:val="00E32FCD"/>
    <w:rsid w:val="00E33FD6"/>
    <w:rsid w:val="00E340EF"/>
    <w:rsid w:val="00E34174"/>
    <w:rsid w:val="00E35157"/>
    <w:rsid w:val="00E364F6"/>
    <w:rsid w:val="00E3673D"/>
    <w:rsid w:val="00E36984"/>
    <w:rsid w:val="00E37680"/>
    <w:rsid w:val="00E40AD6"/>
    <w:rsid w:val="00E420D3"/>
    <w:rsid w:val="00E422F4"/>
    <w:rsid w:val="00E42B8A"/>
    <w:rsid w:val="00E42BB1"/>
    <w:rsid w:val="00E42C7C"/>
    <w:rsid w:val="00E436C5"/>
    <w:rsid w:val="00E43E67"/>
    <w:rsid w:val="00E4443A"/>
    <w:rsid w:val="00E46B3F"/>
    <w:rsid w:val="00E47C09"/>
    <w:rsid w:val="00E5067B"/>
    <w:rsid w:val="00E5093B"/>
    <w:rsid w:val="00E51037"/>
    <w:rsid w:val="00E51233"/>
    <w:rsid w:val="00E51589"/>
    <w:rsid w:val="00E529A1"/>
    <w:rsid w:val="00E52B29"/>
    <w:rsid w:val="00E53128"/>
    <w:rsid w:val="00E54223"/>
    <w:rsid w:val="00E54285"/>
    <w:rsid w:val="00E54BF4"/>
    <w:rsid w:val="00E558AB"/>
    <w:rsid w:val="00E564AC"/>
    <w:rsid w:val="00E57D42"/>
    <w:rsid w:val="00E57FE2"/>
    <w:rsid w:val="00E6023B"/>
    <w:rsid w:val="00E61D86"/>
    <w:rsid w:val="00E6242A"/>
    <w:rsid w:val="00E62F0A"/>
    <w:rsid w:val="00E6309A"/>
    <w:rsid w:val="00E63E5E"/>
    <w:rsid w:val="00E64931"/>
    <w:rsid w:val="00E64967"/>
    <w:rsid w:val="00E65720"/>
    <w:rsid w:val="00E66083"/>
    <w:rsid w:val="00E66084"/>
    <w:rsid w:val="00E66960"/>
    <w:rsid w:val="00E66A25"/>
    <w:rsid w:val="00E67658"/>
    <w:rsid w:val="00E67C54"/>
    <w:rsid w:val="00E704CD"/>
    <w:rsid w:val="00E704F3"/>
    <w:rsid w:val="00E706BD"/>
    <w:rsid w:val="00E70891"/>
    <w:rsid w:val="00E708C4"/>
    <w:rsid w:val="00E71930"/>
    <w:rsid w:val="00E71C76"/>
    <w:rsid w:val="00E71D51"/>
    <w:rsid w:val="00E72305"/>
    <w:rsid w:val="00E7236E"/>
    <w:rsid w:val="00E728A0"/>
    <w:rsid w:val="00E73022"/>
    <w:rsid w:val="00E730E6"/>
    <w:rsid w:val="00E734E0"/>
    <w:rsid w:val="00E75522"/>
    <w:rsid w:val="00E75565"/>
    <w:rsid w:val="00E75A41"/>
    <w:rsid w:val="00E77D07"/>
    <w:rsid w:val="00E77DC8"/>
    <w:rsid w:val="00E805F7"/>
    <w:rsid w:val="00E806C0"/>
    <w:rsid w:val="00E81C92"/>
    <w:rsid w:val="00E82029"/>
    <w:rsid w:val="00E82A0D"/>
    <w:rsid w:val="00E834FE"/>
    <w:rsid w:val="00E84059"/>
    <w:rsid w:val="00E84848"/>
    <w:rsid w:val="00E8660A"/>
    <w:rsid w:val="00E87FE9"/>
    <w:rsid w:val="00E904F4"/>
    <w:rsid w:val="00E90A26"/>
    <w:rsid w:val="00E91149"/>
    <w:rsid w:val="00E91A12"/>
    <w:rsid w:val="00E92475"/>
    <w:rsid w:val="00E92958"/>
    <w:rsid w:val="00E944FC"/>
    <w:rsid w:val="00E957D8"/>
    <w:rsid w:val="00E95A40"/>
    <w:rsid w:val="00E95FF7"/>
    <w:rsid w:val="00E960B9"/>
    <w:rsid w:val="00E96E5B"/>
    <w:rsid w:val="00E978F4"/>
    <w:rsid w:val="00EA08D3"/>
    <w:rsid w:val="00EA1D93"/>
    <w:rsid w:val="00EA2181"/>
    <w:rsid w:val="00EA2279"/>
    <w:rsid w:val="00EA309A"/>
    <w:rsid w:val="00EA3337"/>
    <w:rsid w:val="00EA3BE6"/>
    <w:rsid w:val="00EA7658"/>
    <w:rsid w:val="00EA7857"/>
    <w:rsid w:val="00EA7FAB"/>
    <w:rsid w:val="00EB1C13"/>
    <w:rsid w:val="00EB1F82"/>
    <w:rsid w:val="00EB3042"/>
    <w:rsid w:val="00EB316E"/>
    <w:rsid w:val="00EB3CFC"/>
    <w:rsid w:val="00EB423A"/>
    <w:rsid w:val="00EB5DA2"/>
    <w:rsid w:val="00EB72B2"/>
    <w:rsid w:val="00EC0105"/>
    <w:rsid w:val="00EC012E"/>
    <w:rsid w:val="00EC036B"/>
    <w:rsid w:val="00EC1FED"/>
    <w:rsid w:val="00EC203E"/>
    <w:rsid w:val="00EC21B6"/>
    <w:rsid w:val="00EC3566"/>
    <w:rsid w:val="00EC5905"/>
    <w:rsid w:val="00EC644B"/>
    <w:rsid w:val="00EC64EB"/>
    <w:rsid w:val="00ED0621"/>
    <w:rsid w:val="00ED064D"/>
    <w:rsid w:val="00ED10E7"/>
    <w:rsid w:val="00ED2E17"/>
    <w:rsid w:val="00ED3835"/>
    <w:rsid w:val="00ED396B"/>
    <w:rsid w:val="00ED4526"/>
    <w:rsid w:val="00ED4F8A"/>
    <w:rsid w:val="00ED5C2F"/>
    <w:rsid w:val="00ED6A65"/>
    <w:rsid w:val="00ED7924"/>
    <w:rsid w:val="00EE061A"/>
    <w:rsid w:val="00EE17B7"/>
    <w:rsid w:val="00EE3E3A"/>
    <w:rsid w:val="00EE4431"/>
    <w:rsid w:val="00EE4C12"/>
    <w:rsid w:val="00EE4CA6"/>
    <w:rsid w:val="00EE5044"/>
    <w:rsid w:val="00EE62B0"/>
    <w:rsid w:val="00EE6471"/>
    <w:rsid w:val="00EE684B"/>
    <w:rsid w:val="00EE69AF"/>
    <w:rsid w:val="00EE73CB"/>
    <w:rsid w:val="00EE77CF"/>
    <w:rsid w:val="00EE7D99"/>
    <w:rsid w:val="00EF0D6C"/>
    <w:rsid w:val="00EF1AD9"/>
    <w:rsid w:val="00EF24DB"/>
    <w:rsid w:val="00EF2B77"/>
    <w:rsid w:val="00EF30CA"/>
    <w:rsid w:val="00EF3535"/>
    <w:rsid w:val="00EF3EAC"/>
    <w:rsid w:val="00EF5838"/>
    <w:rsid w:val="00EF675F"/>
    <w:rsid w:val="00EF6F3A"/>
    <w:rsid w:val="00EF70DB"/>
    <w:rsid w:val="00EF7DDE"/>
    <w:rsid w:val="00F00821"/>
    <w:rsid w:val="00F00AB5"/>
    <w:rsid w:val="00F00B49"/>
    <w:rsid w:val="00F00C76"/>
    <w:rsid w:val="00F00D7F"/>
    <w:rsid w:val="00F00D83"/>
    <w:rsid w:val="00F01C35"/>
    <w:rsid w:val="00F02408"/>
    <w:rsid w:val="00F0271F"/>
    <w:rsid w:val="00F0334B"/>
    <w:rsid w:val="00F034EA"/>
    <w:rsid w:val="00F049A8"/>
    <w:rsid w:val="00F04A0D"/>
    <w:rsid w:val="00F04AA6"/>
    <w:rsid w:val="00F04CCA"/>
    <w:rsid w:val="00F04E31"/>
    <w:rsid w:val="00F061D7"/>
    <w:rsid w:val="00F0657B"/>
    <w:rsid w:val="00F07339"/>
    <w:rsid w:val="00F077FF"/>
    <w:rsid w:val="00F07AAF"/>
    <w:rsid w:val="00F100AD"/>
    <w:rsid w:val="00F10FED"/>
    <w:rsid w:val="00F11432"/>
    <w:rsid w:val="00F116BE"/>
    <w:rsid w:val="00F11CE8"/>
    <w:rsid w:val="00F11D98"/>
    <w:rsid w:val="00F12221"/>
    <w:rsid w:val="00F12BBF"/>
    <w:rsid w:val="00F13046"/>
    <w:rsid w:val="00F1309D"/>
    <w:rsid w:val="00F138F3"/>
    <w:rsid w:val="00F14156"/>
    <w:rsid w:val="00F1460A"/>
    <w:rsid w:val="00F15DE8"/>
    <w:rsid w:val="00F15EE7"/>
    <w:rsid w:val="00F16532"/>
    <w:rsid w:val="00F20EF5"/>
    <w:rsid w:val="00F21816"/>
    <w:rsid w:val="00F21C48"/>
    <w:rsid w:val="00F21E30"/>
    <w:rsid w:val="00F22770"/>
    <w:rsid w:val="00F22922"/>
    <w:rsid w:val="00F22DF9"/>
    <w:rsid w:val="00F23C23"/>
    <w:rsid w:val="00F24B84"/>
    <w:rsid w:val="00F254A7"/>
    <w:rsid w:val="00F26F19"/>
    <w:rsid w:val="00F27018"/>
    <w:rsid w:val="00F2752B"/>
    <w:rsid w:val="00F27763"/>
    <w:rsid w:val="00F2783D"/>
    <w:rsid w:val="00F30DAB"/>
    <w:rsid w:val="00F30F28"/>
    <w:rsid w:val="00F316DD"/>
    <w:rsid w:val="00F328B7"/>
    <w:rsid w:val="00F329E3"/>
    <w:rsid w:val="00F32BBE"/>
    <w:rsid w:val="00F337A5"/>
    <w:rsid w:val="00F34C86"/>
    <w:rsid w:val="00F35911"/>
    <w:rsid w:val="00F374CF"/>
    <w:rsid w:val="00F40D88"/>
    <w:rsid w:val="00F41252"/>
    <w:rsid w:val="00F421A2"/>
    <w:rsid w:val="00F426B6"/>
    <w:rsid w:val="00F42786"/>
    <w:rsid w:val="00F42B96"/>
    <w:rsid w:val="00F448BA"/>
    <w:rsid w:val="00F455AD"/>
    <w:rsid w:val="00F4773D"/>
    <w:rsid w:val="00F478D3"/>
    <w:rsid w:val="00F47ACC"/>
    <w:rsid w:val="00F50176"/>
    <w:rsid w:val="00F50D8C"/>
    <w:rsid w:val="00F5137F"/>
    <w:rsid w:val="00F52744"/>
    <w:rsid w:val="00F52AA8"/>
    <w:rsid w:val="00F53C36"/>
    <w:rsid w:val="00F53D8C"/>
    <w:rsid w:val="00F54A4B"/>
    <w:rsid w:val="00F54FB2"/>
    <w:rsid w:val="00F5584A"/>
    <w:rsid w:val="00F56DE7"/>
    <w:rsid w:val="00F60473"/>
    <w:rsid w:val="00F61B41"/>
    <w:rsid w:val="00F61F2A"/>
    <w:rsid w:val="00F621E5"/>
    <w:rsid w:val="00F65871"/>
    <w:rsid w:val="00F65D49"/>
    <w:rsid w:val="00F66B9A"/>
    <w:rsid w:val="00F701A5"/>
    <w:rsid w:val="00F70629"/>
    <w:rsid w:val="00F718AF"/>
    <w:rsid w:val="00F73A06"/>
    <w:rsid w:val="00F73E9F"/>
    <w:rsid w:val="00F74396"/>
    <w:rsid w:val="00F74A90"/>
    <w:rsid w:val="00F759E2"/>
    <w:rsid w:val="00F768DA"/>
    <w:rsid w:val="00F77271"/>
    <w:rsid w:val="00F77CA4"/>
    <w:rsid w:val="00F80559"/>
    <w:rsid w:val="00F80D2B"/>
    <w:rsid w:val="00F80F49"/>
    <w:rsid w:val="00F81253"/>
    <w:rsid w:val="00F81D65"/>
    <w:rsid w:val="00F826E0"/>
    <w:rsid w:val="00F828A5"/>
    <w:rsid w:val="00F82EAD"/>
    <w:rsid w:val="00F83836"/>
    <w:rsid w:val="00F83C02"/>
    <w:rsid w:val="00F83D1F"/>
    <w:rsid w:val="00F84DFD"/>
    <w:rsid w:val="00F860F9"/>
    <w:rsid w:val="00F87224"/>
    <w:rsid w:val="00F8767C"/>
    <w:rsid w:val="00F90285"/>
    <w:rsid w:val="00F91267"/>
    <w:rsid w:val="00F91CB5"/>
    <w:rsid w:val="00F91D7E"/>
    <w:rsid w:val="00F931DD"/>
    <w:rsid w:val="00F9377C"/>
    <w:rsid w:val="00F93A54"/>
    <w:rsid w:val="00F947DE"/>
    <w:rsid w:val="00F94CD1"/>
    <w:rsid w:val="00F971B4"/>
    <w:rsid w:val="00F97EAF"/>
    <w:rsid w:val="00FA0537"/>
    <w:rsid w:val="00FA1F41"/>
    <w:rsid w:val="00FA26D0"/>
    <w:rsid w:val="00FA2CAF"/>
    <w:rsid w:val="00FA2EE7"/>
    <w:rsid w:val="00FA3483"/>
    <w:rsid w:val="00FA4107"/>
    <w:rsid w:val="00FA434B"/>
    <w:rsid w:val="00FA44A2"/>
    <w:rsid w:val="00FA4802"/>
    <w:rsid w:val="00FA4CE5"/>
    <w:rsid w:val="00FA5F54"/>
    <w:rsid w:val="00FA650F"/>
    <w:rsid w:val="00FA6C84"/>
    <w:rsid w:val="00FA73D5"/>
    <w:rsid w:val="00FA7546"/>
    <w:rsid w:val="00FA7F78"/>
    <w:rsid w:val="00FB10C8"/>
    <w:rsid w:val="00FB2D6C"/>
    <w:rsid w:val="00FB310B"/>
    <w:rsid w:val="00FB405F"/>
    <w:rsid w:val="00FB45A2"/>
    <w:rsid w:val="00FB4C97"/>
    <w:rsid w:val="00FB51CA"/>
    <w:rsid w:val="00FB5E53"/>
    <w:rsid w:val="00FC1742"/>
    <w:rsid w:val="00FC2396"/>
    <w:rsid w:val="00FC241A"/>
    <w:rsid w:val="00FC25CD"/>
    <w:rsid w:val="00FC26C9"/>
    <w:rsid w:val="00FC3044"/>
    <w:rsid w:val="00FC3199"/>
    <w:rsid w:val="00FC3960"/>
    <w:rsid w:val="00FC4134"/>
    <w:rsid w:val="00FC51BB"/>
    <w:rsid w:val="00FC526D"/>
    <w:rsid w:val="00FC5302"/>
    <w:rsid w:val="00FC55B5"/>
    <w:rsid w:val="00FC603C"/>
    <w:rsid w:val="00FC71DC"/>
    <w:rsid w:val="00FC7E4C"/>
    <w:rsid w:val="00FD087D"/>
    <w:rsid w:val="00FD0B27"/>
    <w:rsid w:val="00FD18C3"/>
    <w:rsid w:val="00FD1915"/>
    <w:rsid w:val="00FD1957"/>
    <w:rsid w:val="00FD23A0"/>
    <w:rsid w:val="00FD26CC"/>
    <w:rsid w:val="00FD2B27"/>
    <w:rsid w:val="00FD2B8B"/>
    <w:rsid w:val="00FD3F82"/>
    <w:rsid w:val="00FD45E3"/>
    <w:rsid w:val="00FD7D4E"/>
    <w:rsid w:val="00FD7EA5"/>
    <w:rsid w:val="00FE045A"/>
    <w:rsid w:val="00FE0760"/>
    <w:rsid w:val="00FE07D6"/>
    <w:rsid w:val="00FE123F"/>
    <w:rsid w:val="00FE3361"/>
    <w:rsid w:val="00FE74E7"/>
    <w:rsid w:val="00FE7F5D"/>
    <w:rsid w:val="00FF1CC7"/>
    <w:rsid w:val="00FF1D86"/>
    <w:rsid w:val="00FF2571"/>
    <w:rsid w:val="00FF2A38"/>
    <w:rsid w:val="00FF4137"/>
    <w:rsid w:val="00FF4497"/>
    <w:rsid w:val="00FF457A"/>
    <w:rsid w:val="00FF63D7"/>
    <w:rsid w:val="0181D714"/>
    <w:rsid w:val="03C5B4E3"/>
    <w:rsid w:val="0B181092"/>
    <w:rsid w:val="0DEA1D65"/>
    <w:rsid w:val="12ED4E91"/>
    <w:rsid w:val="17023E98"/>
    <w:rsid w:val="171B66F5"/>
    <w:rsid w:val="180B674F"/>
    <w:rsid w:val="21A82D88"/>
    <w:rsid w:val="24F86625"/>
    <w:rsid w:val="26246D99"/>
    <w:rsid w:val="268ECCE7"/>
    <w:rsid w:val="28B7D9EC"/>
    <w:rsid w:val="290807A4"/>
    <w:rsid w:val="2C2E9F65"/>
    <w:rsid w:val="37130FCE"/>
    <w:rsid w:val="3D6A26EC"/>
    <w:rsid w:val="432B63D1"/>
    <w:rsid w:val="46207EEC"/>
    <w:rsid w:val="46733573"/>
    <w:rsid w:val="5C03A9D9"/>
    <w:rsid w:val="5E1512F0"/>
    <w:rsid w:val="61E48268"/>
    <w:rsid w:val="633752EE"/>
    <w:rsid w:val="67C97D52"/>
    <w:rsid w:val="683A1F73"/>
    <w:rsid w:val="69F92CFE"/>
    <w:rsid w:val="6B2C7EAC"/>
    <w:rsid w:val="6C4C8CA1"/>
    <w:rsid w:val="7ABEC0AE"/>
    <w:rsid w:val="7C6A9DF1"/>
  </w:rsids>
  <m:mathPr>
    <m:mathFont m:val="Cambria Math"/>
    <m:brkBin m:val="before"/>
    <m:brkBinSub m:val="--"/>
    <m:smallFrac m:val="0"/>
    <m:dispDef/>
    <m:lMargin m:val="0"/>
    <m:rMargin m:val="0"/>
    <m:defJc m:val="centerGroup"/>
    <m:wrapIndent m:val="1440"/>
    <m:intLim m:val="subSup"/>
    <m:naryLim m:val="undOvr"/>
  </m:mathPr>
  <w:themeFontLang w:val="fi-F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0A62E6"/>
  <w15:docId w15:val="{0AE01779-4A3D-4012-A9CF-CC2DCAD24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C71"/>
    <w:rPr>
      <w:sz w:val="22"/>
      <w:szCs w:val="22"/>
      <w:lang w:val="fi-FI"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rsid w:val="00CC6D4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pPr>
      <w:spacing w:line="240" w:lineRule="auto"/>
    </w:pPr>
    <w:rPr>
      <w:sz w:val="20"/>
      <w:szCs w:val="20"/>
    </w:rPr>
  </w:style>
  <w:style w:type="paragraph" w:styleId="BodyText">
    <w:name w:val="Body Text"/>
    <w:basedOn w:val="Normal"/>
    <w:link w:val="BodyTextChar"/>
    <w:uiPriority w:val="99"/>
    <w:qFormat/>
    <w:pPr>
      <w:spacing w:after="120" w:line="240" w:lineRule="auto"/>
    </w:pPr>
    <w:rPr>
      <w:rFonts w:ascii="Times New Roman" w:hAnsi="Times New Roman" w:cs="Times New Roman"/>
      <w:sz w:val="20"/>
      <w:szCs w:val="20"/>
      <w:lang w:val="en-GB"/>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819"/>
        <w:tab w:val="right" w:pos="9638"/>
      </w:tabs>
      <w:spacing w:after="0" w:line="240" w:lineRule="auto"/>
    </w:p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hAnsi="Arial" w:cs="Times New Roman"/>
      <w:b/>
      <w:sz w:val="18"/>
      <w:lang w:val="en-GB"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Arial" w:eastAsia="Calibri" w:hAnsi="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Pr>
      <w:sz w:val="16"/>
      <w:szCs w:val="16"/>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advancedproofingissue">
    <w:name w:val="advancedproofingissue"/>
    <w:basedOn w:val="DefaultParagraphFont"/>
    <w:qFormat/>
  </w:style>
  <w:style w:type="paragraph" w:customStyle="1" w:styleId="Revision1">
    <w:name w:val="Revision1"/>
    <w:hidden/>
    <w:uiPriority w:val="99"/>
    <w:semiHidden/>
    <w:qFormat/>
    <w:pPr>
      <w:spacing w:after="0" w:line="240" w:lineRule="auto"/>
    </w:pPr>
    <w:rPr>
      <w:sz w:val="22"/>
      <w:szCs w:val="22"/>
      <w:lang w:val="fi-FI" w:eastAsia="en-US"/>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pPr>
      <w:spacing w:after="0" w:line="240" w:lineRule="auto"/>
      <w:ind w:left="720"/>
      <w:contextualSpacing/>
    </w:pPr>
    <w:rPr>
      <w:rFonts w:ascii="Times New Roman" w:eastAsia="Times New Roman" w:hAnsi="Times New Roman" w:cs="Times New Roman"/>
      <w:sz w:val="24"/>
      <w:szCs w:val="24"/>
      <w:lang w:val="da-DK" w:eastAsia="da-DK"/>
    </w:rPr>
  </w:style>
  <w:style w:type="character" w:customStyle="1" w:styleId="Heading1Char">
    <w:name w:val="Heading 1 Char"/>
    <w:basedOn w:val="DefaultParagraphFont"/>
    <w:link w:val="Heading1"/>
    <w:qFormat/>
    <w:rPr>
      <w:rFonts w:ascii="Arial" w:eastAsiaTheme="minorEastAsia" w:hAnsi="Arial" w:cs="Times New Roman"/>
      <w:sz w:val="36"/>
      <w:szCs w:val="20"/>
      <w:lang w:val="en-GB"/>
    </w:rPr>
  </w:style>
  <w:style w:type="character" w:customStyle="1" w:styleId="HeaderChar">
    <w:name w:val="Header Char"/>
    <w:basedOn w:val="DefaultParagraphFont"/>
    <w:link w:val="Header"/>
    <w:qFormat/>
    <w:rPr>
      <w:rFonts w:ascii="Arial" w:eastAsiaTheme="minorEastAsia" w:hAnsi="Arial" w:cs="Times New Roman"/>
      <w:b/>
      <w:sz w:val="18"/>
      <w:szCs w:val="20"/>
      <w:lang w:val="en-GB" w:eastAsia="ja-JP"/>
    </w:rPr>
  </w:style>
  <w:style w:type="character" w:customStyle="1" w:styleId="BodyTextChar">
    <w:name w:val="Body Text Char"/>
    <w:basedOn w:val="DefaultParagraphFont"/>
    <w:link w:val="BodyText"/>
    <w:uiPriority w:val="99"/>
    <w:qFormat/>
    <w:rPr>
      <w:rFonts w:ascii="Times New Roman" w:eastAsiaTheme="minorEastAsia" w:hAnsi="Times New Roman" w:cs="Times New Roman"/>
      <w:sz w:val="20"/>
      <w:szCs w:val="20"/>
      <w:lang w:val="en-GB"/>
    </w:rPr>
  </w:style>
  <w:style w:type="paragraph" w:customStyle="1" w:styleId="RAN4H2">
    <w:name w:val="RAN4 H2"/>
    <w:basedOn w:val="Heading2"/>
    <w:next w:val="Normal"/>
    <w:qFormat/>
    <w:pPr>
      <w:numPr>
        <w:ilvl w:val="1"/>
        <w:numId w:val="1"/>
      </w:numPr>
      <w:spacing w:before="180" w:after="180" w:line="240" w:lineRule="auto"/>
      <w:ind w:left="431" w:hanging="431"/>
    </w:pPr>
    <w:rPr>
      <w:rFonts w:ascii="Arial" w:eastAsia="Times New Roman" w:hAnsi="Arial" w:cs="Times New Roman"/>
      <w:color w:val="auto"/>
      <w:sz w:val="32"/>
      <w:szCs w:val="20"/>
      <w:lang w:val="en-US"/>
    </w:r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1Char">
    <w:name w:val="RAN4 H1 Char"/>
    <w:basedOn w:val="DefaultParagraphFont"/>
    <w:link w:val="RAN4H1"/>
    <w:qFormat/>
    <w:rPr>
      <w:rFonts w:ascii="Arial" w:eastAsia="SimSun" w:hAnsi="Arial" w:cs="Times New Roman"/>
      <w:sz w:val="36"/>
      <w:lang w:val="en-GB" w:eastAsia="en-US"/>
    </w:rPr>
  </w:style>
  <w:style w:type="paragraph" w:customStyle="1" w:styleId="RAN4H3">
    <w:name w:val="RAN4 H3"/>
    <w:basedOn w:val="Normal"/>
    <w:qFormat/>
    <w:pPr>
      <w:numPr>
        <w:ilvl w:val="2"/>
        <w:numId w:val="1"/>
      </w:numPr>
      <w:ind w:left="505" w:hanging="505"/>
    </w:pPr>
    <w:rPr>
      <w:rFonts w:ascii="Arial" w:hAnsi="Arial" w:cs="Arial"/>
      <w:sz w:val="24"/>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paragraph" w:customStyle="1" w:styleId="EX">
    <w:name w:val="EX"/>
    <w:basedOn w:val="Normal"/>
    <w:uiPriority w:val="99"/>
    <w:qFormat/>
    <w:pPr>
      <w:keepLines/>
      <w:spacing w:after="180" w:line="240" w:lineRule="auto"/>
      <w:ind w:left="1702" w:hanging="1418"/>
    </w:pPr>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character" w:customStyle="1" w:styleId="FooterChar">
    <w:name w:val="Footer Char"/>
    <w:basedOn w:val="DefaultParagraphFont"/>
    <w:link w:val="Footer"/>
    <w:uiPriority w:val="99"/>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B1">
    <w:name w:val="B1"/>
    <w:basedOn w:val="List"/>
    <w:link w:val="B1Char1"/>
    <w:qFormat/>
    <w:rsid w:val="00616527"/>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GB" w:eastAsia="en-GB"/>
    </w:rPr>
  </w:style>
  <w:style w:type="paragraph" w:customStyle="1" w:styleId="B2">
    <w:name w:val="B2"/>
    <w:basedOn w:val="List2"/>
    <w:link w:val="B2Char"/>
    <w:qFormat/>
    <w:rsid w:val="00616527"/>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GB" w:eastAsia="en-GB"/>
    </w:rPr>
  </w:style>
  <w:style w:type="character" w:customStyle="1" w:styleId="B1Char1">
    <w:name w:val="B1 Char1"/>
    <w:link w:val="B1"/>
    <w:locked/>
    <w:rsid w:val="00616527"/>
    <w:rPr>
      <w:rFonts w:ascii="Times New Roman" w:eastAsia="SimSun" w:hAnsi="Times New Roman" w:cs="Times New Roman"/>
      <w:lang w:val="en-GB" w:eastAsia="en-GB"/>
    </w:rPr>
  </w:style>
  <w:style w:type="paragraph" w:styleId="List">
    <w:name w:val="List"/>
    <w:basedOn w:val="Normal"/>
    <w:uiPriority w:val="99"/>
    <w:semiHidden/>
    <w:unhideWhenUsed/>
    <w:rsid w:val="00616527"/>
    <w:pPr>
      <w:ind w:left="283" w:hanging="283"/>
      <w:contextualSpacing/>
    </w:pPr>
  </w:style>
  <w:style w:type="paragraph" w:styleId="List2">
    <w:name w:val="List 2"/>
    <w:basedOn w:val="Normal"/>
    <w:uiPriority w:val="99"/>
    <w:semiHidden/>
    <w:unhideWhenUsed/>
    <w:rsid w:val="00616527"/>
    <w:pPr>
      <w:ind w:left="566" w:hanging="283"/>
      <w:contextualSpacing/>
    </w:pPr>
  </w:style>
  <w:style w:type="paragraph" w:styleId="NormalWeb">
    <w:name w:val="Normal (Web)"/>
    <w:basedOn w:val="Normal"/>
    <w:uiPriority w:val="99"/>
    <w:semiHidden/>
    <w:unhideWhenUsed/>
    <w:rsid w:val="000654F3"/>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paragraph" w:customStyle="1" w:styleId="RAN4Observation">
    <w:name w:val="RAN4 Observation"/>
    <w:basedOn w:val="ListParagraph"/>
    <w:next w:val="Normal"/>
    <w:rsid w:val="00901A08"/>
    <w:pPr>
      <w:numPr>
        <w:numId w:val="3"/>
      </w:numPr>
      <w:spacing w:after="160" w:line="259" w:lineRule="auto"/>
    </w:pPr>
    <w:rPr>
      <w:rFonts w:eastAsia="Calibri"/>
      <w:sz w:val="20"/>
      <w:szCs w:val="20"/>
      <w:lang w:val="en-GB" w:eastAsia="en-US"/>
    </w:rPr>
  </w:style>
  <w:style w:type="paragraph" w:customStyle="1" w:styleId="RAN4observation0">
    <w:name w:val="RAN4 observation"/>
    <w:basedOn w:val="RAN4Observation"/>
    <w:next w:val="Normal"/>
    <w:link w:val="RAN4observationChar"/>
    <w:qFormat/>
    <w:rsid w:val="00901A08"/>
  </w:style>
  <w:style w:type="character" w:customStyle="1" w:styleId="RAN4observationChar">
    <w:name w:val="RAN4 observation Char"/>
    <w:basedOn w:val="DefaultParagraphFont"/>
    <w:link w:val="RAN4observation0"/>
    <w:rsid w:val="00901A08"/>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rsid w:val="00BF3190"/>
    <w:pPr>
      <w:numPr>
        <w:numId w:val="4"/>
      </w:numPr>
      <w:ind w:left="0" w:firstLine="0"/>
    </w:pPr>
    <w:rPr>
      <w:rFonts w:ascii="Times New Roman" w:eastAsiaTheme="minorHAnsi" w:hAnsi="Times New Roman"/>
      <w:b/>
      <w:i w:val="0"/>
      <w:color w:val="auto"/>
      <w:sz w:val="20"/>
      <w:lang w:val="en-US"/>
    </w:rPr>
  </w:style>
  <w:style w:type="character" w:customStyle="1" w:styleId="RAN4proposalChar">
    <w:name w:val="RAN4 proposal Char"/>
    <w:basedOn w:val="DefaultParagraphFont"/>
    <w:link w:val="RAN4proposal"/>
    <w:rsid w:val="00BF3190"/>
    <w:rPr>
      <w:rFonts w:ascii="Times New Roman" w:eastAsiaTheme="minorHAnsi" w:hAnsi="Times New Roman"/>
      <w:b/>
      <w:iCs/>
      <w:szCs w:val="18"/>
      <w:lang w:val="en-US" w:eastAsia="en-US"/>
    </w:rPr>
  </w:style>
  <w:style w:type="paragraph" w:styleId="Caption">
    <w:name w:val="caption"/>
    <w:basedOn w:val="Normal"/>
    <w:next w:val="Normal"/>
    <w:uiPriority w:val="35"/>
    <w:unhideWhenUsed/>
    <w:qFormat/>
    <w:rsid w:val="00BF3190"/>
    <w:pPr>
      <w:spacing w:after="200" w:line="240" w:lineRule="auto"/>
    </w:pPr>
    <w:rPr>
      <w:i/>
      <w:iCs/>
      <w:color w:val="44546A" w:themeColor="text2"/>
      <w:sz w:val="18"/>
      <w:szCs w:val="18"/>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D35BD"/>
    <w:rPr>
      <w:rFonts w:ascii="Times New Roman" w:eastAsia="Times New Roman" w:hAnsi="Times New Roman" w:cs="Times New Roman"/>
      <w:sz w:val="24"/>
      <w:szCs w:val="24"/>
    </w:rPr>
  </w:style>
  <w:style w:type="character" w:customStyle="1" w:styleId="discussionpointChar">
    <w:name w:val="discussion point Char"/>
    <w:link w:val="discussionpoint"/>
    <w:locked/>
    <w:rsid w:val="006D35BD"/>
    <w:rPr>
      <w:rFonts w:ascii="Batang" w:hAnsi="Batang"/>
    </w:rPr>
  </w:style>
  <w:style w:type="paragraph" w:customStyle="1" w:styleId="discussionpoint">
    <w:name w:val="discussion point"/>
    <w:basedOn w:val="Normal"/>
    <w:link w:val="discussionpointChar"/>
    <w:rsid w:val="006D35BD"/>
    <w:pPr>
      <w:overflowPunct w:val="0"/>
      <w:autoSpaceDE w:val="0"/>
      <w:autoSpaceDN w:val="0"/>
      <w:snapToGrid w:val="0"/>
      <w:spacing w:after="60" w:line="252" w:lineRule="auto"/>
      <w:jc w:val="both"/>
    </w:pPr>
    <w:rPr>
      <w:rFonts w:ascii="Batang" w:hAnsi="Batang"/>
      <w:sz w:val="20"/>
      <w:szCs w:val="20"/>
      <w:lang w:val="da-DK" w:eastAsia="da-DK"/>
    </w:rPr>
  </w:style>
  <w:style w:type="character" w:styleId="PlaceholderText">
    <w:name w:val="Placeholder Text"/>
    <w:uiPriority w:val="99"/>
    <w:semiHidden/>
    <w:qFormat/>
    <w:rsid w:val="005F5245"/>
    <w:rPr>
      <w:color w:val="808080"/>
    </w:rPr>
  </w:style>
  <w:style w:type="paragraph" w:customStyle="1" w:styleId="TAC">
    <w:name w:val="TAC"/>
    <w:basedOn w:val="Normal"/>
    <w:link w:val="TACChar"/>
    <w:qFormat/>
    <w:rsid w:val="00576933"/>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locked/>
    <w:rsid w:val="00576933"/>
    <w:rPr>
      <w:rFonts w:ascii="Arial" w:eastAsia="SimSun" w:hAnsi="Arial" w:cs="Times New Roman"/>
      <w:sz w:val="18"/>
      <w:lang w:val="en-GB" w:eastAsia="en-US"/>
    </w:rPr>
  </w:style>
  <w:style w:type="paragraph" w:customStyle="1" w:styleId="TAL">
    <w:name w:val="TAL"/>
    <w:basedOn w:val="Normal"/>
    <w:link w:val="TALChar"/>
    <w:qFormat/>
    <w:rsid w:val="00FA73D5"/>
    <w:pPr>
      <w:keepNext/>
      <w:keepLines/>
      <w:spacing w:after="0" w:line="240" w:lineRule="auto"/>
    </w:pPr>
    <w:rPr>
      <w:rFonts w:ascii="Arial" w:eastAsia="SimSun" w:hAnsi="Arial" w:cs="Times New Roman"/>
      <w:sz w:val="18"/>
      <w:szCs w:val="20"/>
      <w:lang w:val="en-GB"/>
    </w:rPr>
  </w:style>
  <w:style w:type="character" w:customStyle="1" w:styleId="TALChar">
    <w:name w:val="TAL Char"/>
    <w:link w:val="TAL"/>
    <w:qFormat/>
    <w:locked/>
    <w:rsid w:val="00FA73D5"/>
    <w:rPr>
      <w:rFonts w:ascii="Arial" w:eastAsia="SimSun" w:hAnsi="Arial" w:cs="Times New Roman"/>
      <w:sz w:val="18"/>
      <w:lang w:val="en-GB" w:eastAsia="en-US"/>
    </w:rPr>
  </w:style>
  <w:style w:type="paragraph" w:customStyle="1" w:styleId="TAH">
    <w:name w:val="TAH"/>
    <w:basedOn w:val="TAC"/>
    <w:link w:val="TAHCar"/>
    <w:uiPriority w:val="99"/>
    <w:qFormat/>
    <w:rsid w:val="00994828"/>
    <w:rPr>
      <w:b/>
    </w:rPr>
  </w:style>
  <w:style w:type="character" w:customStyle="1" w:styleId="TAHCar">
    <w:name w:val="TAH Car"/>
    <w:link w:val="TAH"/>
    <w:uiPriority w:val="99"/>
    <w:qFormat/>
    <w:rsid w:val="00994828"/>
    <w:rPr>
      <w:rFonts w:ascii="Arial" w:eastAsia="SimSun" w:hAnsi="Arial" w:cs="Times New Roman"/>
      <w:b/>
      <w:sz w:val="18"/>
      <w:lang w:val="en-GB" w:eastAsia="en-US"/>
    </w:rPr>
  </w:style>
  <w:style w:type="paragraph" w:styleId="TOC1">
    <w:name w:val="toc 1"/>
    <w:basedOn w:val="Normal"/>
    <w:next w:val="Normal"/>
    <w:autoRedefine/>
    <w:uiPriority w:val="39"/>
    <w:unhideWhenUsed/>
    <w:rsid w:val="009208EC"/>
    <w:pPr>
      <w:tabs>
        <w:tab w:val="right" w:leader="dot" w:pos="9628"/>
      </w:tabs>
      <w:spacing w:after="100"/>
    </w:pPr>
    <w:rPr>
      <w:b/>
      <w:bCs/>
      <w:noProof/>
      <w:lang w:val="en-GB"/>
    </w:rPr>
  </w:style>
  <w:style w:type="character" w:styleId="Hyperlink">
    <w:name w:val="Hyperlink"/>
    <w:basedOn w:val="DefaultParagraphFont"/>
    <w:uiPriority w:val="99"/>
    <w:unhideWhenUsed/>
    <w:rsid w:val="006C728E"/>
    <w:rPr>
      <w:color w:val="0563C1" w:themeColor="hyperlink"/>
      <w:u w:val="single"/>
    </w:rPr>
  </w:style>
  <w:style w:type="character" w:styleId="UnresolvedMention">
    <w:name w:val="Unresolved Mention"/>
    <w:basedOn w:val="DefaultParagraphFont"/>
    <w:uiPriority w:val="99"/>
    <w:unhideWhenUsed/>
    <w:rsid w:val="009208EC"/>
    <w:rPr>
      <w:color w:val="605E5C"/>
      <w:shd w:val="clear" w:color="auto" w:fill="E1DFDD"/>
    </w:rPr>
  </w:style>
  <w:style w:type="paragraph" w:styleId="TOC6">
    <w:name w:val="toc 6"/>
    <w:basedOn w:val="Normal"/>
    <w:next w:val="Normal"/>
    <w:autoRedefine/>
    <w:uiPriority w:val="39"/>
    <w:semiHidden/>
    <w:unhideWhenUsed/>
    <w:rsid w:val="009208EC"/>
    <w:pPr>
      <w:spacing w:after="100"/>
      <w:ind w:left="1100"/>
    </w:pPr>
  </w:style>
  <w:style w:type="paragraph" w:styleId="HTMLPreformatted">
    <w:name w:val="HTML Preformatted"/>
    <w:basedOn w:val="Normal"/>
    <w:link w:val="HTMLPreformattedChar"/>
    <w:uiPriority w:val="99"/>
    <w:semiHidden/>
    <w:unhideWhenUsed/>
    <w:rsid w:val="00FD0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a-DK" w:eastAsia="da-DK"/>
    </w:rPr>
  </w:style>
  <w:style w:type="character" w:customStyle="1" w:styleId="HTMLPreformattedChar">
    <w:name w:val="HTML Preformatted Char"/>
    <w:basedOn w:val="DefaultParagraphFont"/>
    <w:link w:val="HTMLPreformatted"/>
    <w:uiPriority w:val="99"/>
    <w:semiHidden/>
    <w:rsid w:val="00FD087D"/>
    <w:rPr>
      <w:rFonts w:ascii="Courier New" w:eastAsia="Times New Roman" w:hAnsi="Courier New" w:cs="Courier New"/>
    </w:rPr>
  </w:style>
  <w:style w:type="character" w:customStyle="1" w:styleId="teal">
    <w:name w:val="teal"/>
    <w:basedOn w:val="DefaultParagraphFont"/>
    <w:rsid w:val="00FD087D"/>
  </w:style>
  <w:style w:type="paragraph" w:customStyle="1" w:styleId="TH">
    <w:name w:val="TH"/>
    <w:basedOn w:val="Normal"/>
    <w:link w:val="THChar"/>
    <w:qFormat/>
    <w:rsid w:val="007D6C71"/>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qFormat/>
    <w:rsid w:val="007D6C71"/>
    <w:rPr>
      <w:rFonts w:ascii="Arial" w:eastAsia="SimSun" w:hAnsi="Arial" w:cs="Times New Roman"/>
      <w:b/>
      <w:lang w:val="en-GB" w:eastAsia="en-US"/>
    </w:rPr>
  </w:style>
  <w:style w:type="paragraph" w:customStyle="1" w:styleId="TAN">
    <w:name w:val="TAN"/>
    <w:basedOn w:val="TAL"/>
    <w:link w:val="TANChar"/>
    <w:qFormat/>
    <w:rsid w:val="007D6C71"/>
    <w:pPr>
      <w:ind w:left="851" w:hanging="851"/>
    </w:pPr>
  </w:style>
  <w:style w:type="character" w:customStyle="1" w:styleId="TANChar">
    <w:name w:val="TAN Char"/>
    <w:link w:val="TAN"/>
    <w:qFormat/>
    <w:rsid w:val="007D6C71"/>
    <w:rPr>
      <w:rFonts w:ascii="Arial" w:eastAsia="SimSun" w:hAnsi="Arial" w:cs="Times New Roman"/>
      <w:sz w:val="18"/>
      <w:lang w:val="en-GB" w:eastAsia="en-US"/>
    </w:rPr>
  </w:style>
  <w:style w:type="paragraph" w:customStyle="1" w:styleId="TF">
    <w:name w:val="TF"/>
    <w:aliases w:val="left"/>
    <w:basedOn w:val="TH"/>
    <w:link w:val="TFChar"/>
    <w:rsid w:val="007D6C71"/>
    <w:pPr>
      <w:keepNext w:val="0"/>
      <w:spacing w:before="0" w:after="240"/>
    </w:pPr>
  </w:style>
  <w:style w:type="character" w:customStyle="1" w:styleId="TFChar">
    <w:name w:val="TF Char"/>
    <w:link w:val="TF"/>
    <w:rsid w:val="007D6C71"/>
    <w:rPr>
      <w:rFonts w:ascii="Arial" w:eastAsia="SimSun" w:hAnsi="Arial" w:cs="Times New Roman"/>
      <w:b/>
      <w:lang w:val="en-GB" w:eastAsia="en-US"/>
    </w:rPr>
  </w:style>
  <w:style w:type="paragraph" w:customStyle="1" w:styleId="B3">
    <w:name w:val="B3"/>
    <w:basedOn w:val="List3"/>
    <w:link w:val="B3Char"/>
    <w:qFormat/>
    <w:rsid w:val="00CF57E9"/>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
    <w:name w:val="B1 Char"/>
    <w:qFormat/>
    <w:rsid w:val="00CF57E9"/>
    <w:rPr>
      <w:rFonts w:eastAsia="Times New Roman"/>
    </w:rPr>
  </w:style>
  <w:style w:type="character" w:customStyle="1" w:styleId="B2Char">
    <w:name w:val="B2 Char"/>
    <w:link w:val="B2"/>
    <w:qFormat/>
    <w:rsid w:val="00CF57E9"/>
    <w:rPr>
      <w:rFonts w:ascii="Times New Roman" w:eastAsia="SimSun" w:hAnsi="Times New Roman" w:cs="Times New Roman"/>
      <w:lang w:val="en-GB" w:eastAsia="en-GB"/>
    </w:rPr>
  </w:style>
  <w:style w:type="character" w:customStyle="1" w:styleId="B3Char">
    <w:name w:val="B3 Char"/>
    <w:link w:val="B3"/>
    <w:qFormat/>
    <w:rsid w:val="00CF57E9"/>
    <w:rPr>
      <w:rFonts w:ascii="Times New Roman" w:eastAsia="Times New Roman" w:hAnsi="Times New Roman" w:cs="Times New Roman"/>
      <w:lang w:val="en-GB" w:eastAsia="ja-JP"/>
    </w:rPr>
  </w:style>
  <w:style w:type="paragraph" w:styleId="List3">
    <w:name w:val="List 3"/>
    <w:basedOn w:val="Normal"/>
    <w:uiPriority w:val="99"/>
    <w:semiHidden/>
    <w:unhideWhenUsed/>
    <w:rsid w:val="00CF57E9"/>
    <w:pPr>
      <w:ind w:left="849" w:hanging="283"/>
      <w:contextualSpacing/>
    </w:pPr>
  </w:style>
  <w:style w:type="paragraph" w:styleId="Revision">
    <w:name w:val="Revision"/>
    <w:hidden/>
    <w:uiPriority w:val="99"/>
    <w:semiHidden/>
    <w:rsid w:val="008A3BB2"/>
    <w:pPr>
      <w:spacing w:after="0" w:line="240" w:lineRule="auto"/>
    </w:pPr>
    <w:rPr>
      <w:sz w:val="22"/>
      <w:szCs w:val="22"/>
      <w:lang w:val="fi-FI" w:eastAsia="en-US"/>
    </w:rPr>
  </w:style>
  <w:style w:type="character" w:styleId="Mention">
    <w:name w:val="Mention"/>
    <w:basedOn w:val="DefaultParagraphFont"/>
    <w:uiPriority w:val="99"/>
    <w:unhideWhenUsed/>
    <w:rsid w:val="003043EE"/>
    <w:rPr>
      <w:color w:val="2B579A"/>
      <w:shd w:val="clear" w:color="auto" w:fill="E1DFDD"/>
    </w:rPr>
  </w:style>
  <w:style w:type="paragraph" w:customStyle="1" w:styleId="NO">
    <w:name w:val="NO"/>
    <w:basedOn w:val="Normal"/>
    <w:rsid w:val="00F41252"/>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sz w:val="20"/>
      <w:szCs w:val="20"/>
      <w:lang w:val="en-GB" w:eastAsia="en-GB"/>
    </w:rPr>
  </w:style>
  <w:style w:type="character" w:customStyle="1" w:styleId="Heading4Char">
    <w:name w:val="Heading 4 Char"/>
    <w:basedOn w:val="DefaultParagraphFont"/>
    <w:link w:val="Heading4"/>
    <w:uiPriority w:val="9"/>
    <w:semiHidden/>
    <w:rsid w:val="00CC6D4F"/>
    <w:rPr>
      <w:rFonts w:asciiTheme="majorHAnsi" w:eastAsiaTheme="majorEastAsia" w:hAnsiTheme="majorHAnsi" w:cstheme="majorBidi"/>
      <w:i/>
      <w:iCs/>
      <w:color w:val="2F5496" w:themeColor="accent1" w:themeShade="BF"/>
      <w:sz w:val="22"/>
      <w:szCs w:val="22"/>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55951">
      <w:bodyDiv w:val="1"/>
      <w:marLeft w:val="0"/>
      <w:marRight w:val="0"/>
      <w:marTop w:val="0"/>
      <w:marBottom w:val="0"/>
      <w:divBdr>
        <w:top w:val="none" w:sz="0" w:space="0" w:color="auto"/>
        <w:left w:val="none" w:sz="0" w:space="0" w:color="auto"/>
        <w:bottom w:val="none" w:sz="0" w:space="0" w:color="auto"/>
        <w:right w:val="none" w:sz="0" w:space="0" w:color="auto"/>
      </w:divBdr>
    </w:div>
    <w:div w:id="71702891">
      <w:bodyDiv w:val="1"/>
      <w:marLeft w:val="0"/>
      <w:marRight w:val="0"/>
      <w:marTop w:val="0"/>
      <w:marBottom w:val="0"/>
      <w:divBdr>
        <w:top w:val="none" w:sz="0" w:space="0" w:color="auto"/>
        <w:left w:val="none" w:sz="0" w:space="0" w:color="auto"/>
        <w:bottom w:val="none" w:sz="0" w:space="0" w:color="auto"/>
        <w:right w:val="none" w:sz="0" w:space="0" w:color="auto"/>
      </w:divBdr>
      <w:divsChild>
        <w:div w:id="1182823145">
          <w:marLeft w:val="0"/>
          <w:marRight w:val="0"/>
          <w:marTop w:val="0"/>
          <w:marBottom w:val="0"/>
          <w:divBdr>
            <w:top w:val="none" w:sz="0" w:space="0" w:color="auto"/>
            <w:left w:val="none" w:sz="0" w:space="0" w:color="auto"/>
            <w:bottom w:val="none" w:sz="0" w:space="0" w:color="auto"/>
            <w:right w:val="none" w:sz="0" w:space="0" w:color="auto"/>
          </w:divBdr>
        </w:div>
      </w:divsChild>
    </w:div>
    <w:div w:id="81920755">
      <w:bodyDiv w:val="1"/>
      <w:marLeft w:val="0"/>
      <w:marRight w:val="0"/>
      <w:marTop w:val="0"/>
      <w:marBottom w:val="0"/>
      <w:divBdr>
        <w:top w:val="none" w:sz="0" w:space="0" w:color="auto"/>
        <w:left w:val="none" w:sz="0" w:space="0" w:color="auto"/>
        <w:bottom w:val="none" w:sz="0" w:space="0" w:color="auto"/>
        <w:right w:val="none" w:sz="0" w:space="0" w:color="auto"/>
      </w:divBdr>
    </w:div>
    <w:div w:id="101265814">
      <w:bodyDiv w:val="1"/>
      <w:marLeft w:val="0"/>
      <w:marRight w:val="0"/>
      <w:marTop w:val="0"/>
      <w:marBottom w:val="0"/>
      <w:divBdr>
        <w:top w:val="none" w:sz="0" w:space="0" w:color="auto"/>
        <w:left w:val="none" w:sz="0" w:space="0" w:color="auto"/>
        <w:bottom w:val="none" w:sz="0" w:space="0" w:color="auto"/>
        <w:right w:val="none" w:sz="0" w:space="0" w:color="auto"/>
      </w:divBdr>
    </w:div>
    <w:div w:id="103618031">
      <w:bodyDiv w:val="1"/>
      <w:marLeft w:val="0"/>
      <w:marRight w:val="0"/>
      <w:marTop w:val="0"/>
      <w:marBottom w:val="0"/>
      <w:divBdr>
        <w:top w:val="none" w:sz="0" w:space="0" w:color="auto"/>
        <w:left w:val="none" w:sz="0" w:space="0" w:color="auto"/>
        <w:bottom w:val="none" w:sz="0" w:space="0" w:color="auto"/>
        <w:right w:val="none" w:sz="0" w:space="0" w:color="auto"/>
      </w:divBdr>
    </w:div>
    <w:div w:id="115174705">
      <w:bodyDiv w:val="1"/>
      <w:marLeft w:val="0"/>
      <w:marRight w:val="0"/>
      <w:marTop w:val="0"/>
      <w:marBottom w:val="0"/>
      <w:divBdr>
        <w:top w:val="none" w:sz="0" w:space="0" w:color="auto"/>
        <w:left w:val="none" w:sz="0" w:space="0" w:color="auto"/>
        <w:bottom w:val="none" w:sz="0" w:space="0" w:color="auto"/>
        <w:right w:val="none" w:sz="0" w:space="0" w:color="auto"/>
      </w:divBdr>
      <w:divsChild>
        <w:div w:id="1402605769">
          <w:marLeft w:val="0"/>
          <w:marRight w:val="0"/>
          <w:marTop w:val="0"/>
          <w:marBottom w:val="0"/>
          <w:divBdr>
            <w:top w:val="none" w:sz="0" w:space="0" w:color="auto"/>
            <w:left w:val="none" w:sz="0" w:space="0" w:color="auto"/>
            <w:bottom w:val="none" w:sz="0" w:space="0" w:color="auto"/>
            <w:right w:val="none" w:sz="0" w:space="0" w:color="auto"/>
          </w:divBdr>
        </w:div>
      </w:divsChild>
    </w:div>
    <w:div w:id="126893402">
      <w:bodyDiv w:val="1"/>
      <w:marLeft w:val="0"/>
      <w:marRight w:val="0"/>
      <w:marTop w:val="0"/>
      <w:marBottom w:val="0"/>
      <w:divBdr>
        <w:top w:val="none" w:sz="0" w:space="0" w:color="auto"/>
        <w:left w:val="none" w:sz="0" w:space="0" w:color="auto"/>
        <w:bottom w:val="none" w:sz="0" w:space="0" w:color="auto"/>
        <w:right w:val="none" w:sz="0" w:space="0" w:color="auto"/>
      </w:divBdr>
      <w:divsChild>
        <w:div w:id="1221286928">
          <w:marLeft w:val="0"/>
          <w:marRight w:val="0"/>
          <w:marTop w:val="0"/>
          <w:marBottom w:val="0"/>
          <w:divBdr>
            <w:top w:val="none" w:sz="0" w:space="0" w:color="auto"/>
            <w:left w:val="none" w:sz="0" w:space="0" w:color="auto"/>
            <w:bottom w:val="none" w:sz="0" w:space="0" w:color="auto"/>
            <w:right w:val="none" w:sz="0" w:space="0" w:color="auto"/>
          </w:divBdr>
        </w:div>
      </w:divsChild>
    </w:div>
    <w:div w:id="128059743">
      <w:bodyDiv w:val="1"/>
      <w:marLeft w:val="0"/>
      <w:marRight w:val="0"/>
      <w:marTop w:val="0"/>
      <w:marBottom w:val="0"/>
      <w:divBdr>
        <w:top w:val="none" w:sz="0" w:space="0" w:color="auto"/>
        <w:left w:val="none" w:sz="0" w:space="0" w:color="auto"/>
        <w:bottom w:val="none" w:sz="0" w:space="0" w:color="auto"/>
        <w:right w:val="none" w:sz="0" w:space="0" w:color="auto"/>
      </w:divBdr>
    </w:div>
    <w:div w:id="172425975">
      <w:bodyDiv w:val="1"/>
      <w:marLeft w:val="0"/>
      <w:marRight w:val="0"/>
      <w:marTop w:val="0"/>
      <w:marBottom w:val="0"/>
      <w:divBdr>
        <w:top w:val="none" w:sz="0" w:space="0" w:color="auto"/>
        <w:left w:val="none" w:sz="0" w:space="0" w:color="auto"/>
        <w:bottom w:val="none" w:sz="0" w:space="0" w:color="auto"/>
        <w:right w:val="none" w:sz="0" w:space="0" w:color="auto"/>
      </w:divBdr>
    </w:div>
    <w:div w:id="196747036">
      <w:bodyDiv w:val="1"/>
      <w:marLeft w:val="0"/>
      <w:marRight w:val="0"/>
      <w:marTop w:val="0"/>
      <w:marBottom w:val="0"/>
      <w:divBdr>
        <w:top w:val="none" w:sz="0" w:space="0" w:color="auto"/>
        <w:left w:val="none" w:sz="0" w:space="0" w:color="auto"/>
        <w:bottom w:val="none" w:sz="0" w:space="0" w:color="auto"/>
        <w:right w:val="none" w:sz="0" w:space="0" w:color="auto"/>
      </w:divBdr>
    </w:div>
    <w:div w:id="234125312">
      <w:bodyDiv w:val="1"/>
      <w:marLeft w:val="0"/>
      <w:marRight w:val="0"/>
      <w:marTop w:val="0"/>
      <w:marBottom w:val="0"/>
      <w:divBdr>
        <w:top w:val="none" w:sz="0" w:space="0" w:color="auto"/>
        <w:left w:val="none" w:sz="0" w:space="0" w:color="auto"/>
        <w:bottom w:val="none" w:sz="0" w:space="0" w:color="auto"/>
        <w:right w:val="none" w:sz="0" w:space="0" w:color="auto"/>
      </w:divBdr>
    </w:div>
    <w:div w:id="301270848">
      <w:bodyDiv w:val="1"/>
      <w:marLeft w:val="0"/>
      <w:marRight w:val="0"/>
      <w:marTop w:val="0"/>
      <w:marBottom w:val="0"/>
      <w:divBdr>
        <w:top w:val="none" w:sz="0" w:space="0" w:color="auto"/>
        <w:left w:val="none" w:sz="0" w:space="0" w:color="auto"/>
        <w:bottom w:val="none" w:sz="0" w:space="0" w:color="auto"/>
        <w:right w:val="none" w:sz="0" w:space="0" w:color="auto"/>
      </w:divBdr>
    </w:div>
    <w:div w:id="346177911">
      <w:bodyDiv w:val="1"/>
      <w:marLeft w:val="0"/>
      <w:marRight w:val="0"/>
      <w:marTop w:val="0"/>
      <w:marBottom w:val="0"/>
      <w:divBdr>
        <w:top w:val="none" w:sz="0" w:space="0" w:color="auto"/>
        <w:left w:val="none" w:sz="0" w:space="0" w:color="auto"/>
        <w:bottom w:val="none" w:sz="0" w:space="0" w:color="auto"/>
        <w:right w:val="none" w:sz="0" w:space="0" w:color="auto"/>
      </w:divBdr>
    </w:div>
    <w:div w:id="366570850">
      <w:bodyDiv w:val="1"/>
      <w:marLeft w:val="0"/>
      <w:marRight w:val="0"/>
      <w:marTop w:val="0"/>
      <w:marBottom w:val="0"/>
      <w:divBdr>
        <w:top w:val="none" w:sz="0" w:space="0" w:color="auto"/>
        <w:left w:val="none" w:sz="0" w:space="0" w:color="auto"/>
        <w:bottom w:val="none" w:sz="0" w:space="0" w:color="auto"/>
        <w:right w:val="none" w:sz="0" w:space="0" w:color="auto"/>
      </w:divBdr>
    </w:div>
    <w:div w:id="399985598">
      <w:bodyDiv w:val="1"/>
      <w:marLeft w:val="0"/>
      <w:marRight w:val="0"/>
      <w:marTop w:val="0"/>
      <w:marBottom w:val="0"/>
      <w:divBdr>
        <w:top w:val="none" w:sz="0" w:space="0" w:color="auto"/>
        <w:left w:val="none" w:sz="0" w:space="0" w:color="auto"/>
        <w:bottom w:val="none" w:sz="0" w:space="0" w:color="auto"/>
        <w:right w:val="none" w:sz="0" w:space="0" w:color="auto"/>
      </w:divBdr>
    </w:div>
    <w:div w:id="412625819">
      <w:bodyDiv w:val="1"/>
      <w:marLeft w:val="0"/>
      <w:marRight w:val="0"/>
      <w:marTop w:val="0"/>
      <w:marBottom w:val="0"/>
      <w:divBdr>
        <w:top w:val="none" w:sz="0" w:space="0" w:color="auto"/>
        <w:left w:val="none" w:sz="0" w:space="0" w:color="auto"/>
        <w:bottom w:val="none" w:sz="0" w:space="0" w:color="auto"/>
        <w:right w:val="none" w:sz="0" w:space="0" w:color="auto"/>
      </w:divBdr>
    </w:div>
    <w:div w:id="514078448">
      <w:bodyDiv w:val="1"/>
      <w:marLeft w:val="0"/>
      <w:marRight w:val="0"/>
      <w:marTop w:val="0"/>
      <w:marBottom w:val="0"/>
      <w:divBdr>
        <w:top w:val="none" w:sz="0" w:space="0" w:color="auto"/>
        <w:left w:val="none" w:sz="0" w:space="0" w:color="auto"/>
        <w:bottom w:val="none" w:sz="0" w:space="0" w:color="auto"/>
        <w:right w:val="none" w:sz="0" w:space="0" w:color="auto"/>
      </w:divBdr>
      <w:divsChild>
        <w:div w:id="671224911">
          <w:marLeft w:val="0"/>
          <w:marRight w:val="0"/>
          <w:marTop w:val="0"/>
          <w:marBottom w:val="0"/>
          <w:divBdr>
            <w:top w:val="none" w:sz="0" w:space="0" w:color="auto"/>
            <w:left w:val="none" w:sz="0" w:space="0" w:color="auto"/>
            <w:bottom w:val="none" w:sz="0" w:space="0" w:color="auto"/>
            <w:right w:val="none" w:sz="0" w:space="0" w:color="auto"/>
          </w:divBdr>
        </w:div>
      </w:divsChild>
    </w:div>
    <w:div w:id="543565374">
      <w:bodyDiv w:val="1"/>
      <w:marLeft w:val="0"/>
      <w:marRight w:val="0"/>
      <w:marTop w:val="0"/>
      <w:marBottom w:val="0"/>
      <w:divBdr>
        <w:top w:val="none" w:sz="0" w:space="0" w:color="auto"/>
        <w:left w:val="none" w:sz="0" w:space="0" w:color="auto"/>
        <w:bottom w:val="none" w:sz="0" w:space="0" w:color="auto"/>
        <w:right w:val="none" w:sz="0" w:space="0" w:color="auto"/>
      </w:divBdr>
      <w:divsChild>
        <w:div w:id="778766361">
          <w:marLeft w:val="0"/>
          <w:marRight w:val="0"/>
          <w:marTop w:val="0"/>
          <w:marBottom w:val="0"/>
          <w:divBdr>
            <w:top w:val="none" w:sz="0" w:space="0" w:color="auto"/>
            <w:left w:val="none" w:sz="0" w:space="0" w:color="auto"/>
            <w:bottom w:val="none" w:sz="0" w:space="0" w:color="auto"/>
            <w:right w:val="none" w:sz="0" w:space="0" w:color="auto"/>
          </w:divBdr>
        </w:div>
      </w:divsChild>
    </w:div>
    <w:div w:id="563639209">
      <w:bodyDiv w:val="1"/>
      <w:marLeft w:val="0"/>
      <w:marRight w:val="0"/>
      <w:marTop w:val="0"/>
      <w:marBottom w:val="0"/>
      <w:divBdr>
        <w:top w:val="none" w:sz="0" w:space="0" w:color="auto"/>
        <w:left w:val="none" w:sz="0" w:space="0" w:color="auto"/>
        <w:bottom w:val="none" w:sz="0" w:space="0" w:color="auto"/>
        <w:right w:val="none" w:sz="0" w:space="0" w:color="auto"/>
      </w:divBdr>
    </w:div>
    <w:div w:id="564027487">
      <w:bodyDiv w:val="1"/>
      <w:marLeft w:val="0"/>
      <w:marRight w:val="0"/>
      <w:marTop w:val="0"/>
      <w:marBottom w:val="0"/>
      <w:divBdr>
        <w:top w:val="none" w:sz="0" w:space="0" w:color="auto"/>
        <w:left w:val="none" w:sz="0" w:space="0" w:color="auto"/>
        <w:bottom w:val="none" w:sz="0" w:space="0" w:color="auto"/>
        <w:right w:val="none" w:sz="0" w:space="0" w:color="auto"/>
      </w:divBdr>
      <w:divsChild>
        <w:div w:id="1512529173">
          <w:marLeft w:val="0"/>
          <w:marRight w:val="0"/>
          <w:marTop w:val="0"/>
          <w:marBottom w:val="0"/>
          <w:divBdr>
            <w:top w:val="none" w:sz="0" w:space="0" w:color="auto"/>
            <w:left w:val="none" w:sz="0" w:space="0" w:color="auto"/>
            <w:bottom w:val="none" w:sz="0" w:space="0" w:color="auto"/>
            <w:right w:val="none" w:sz="0" w:space="0" w:color="auto"/>
          </w:divBdr>
        </w:div>
      </w:divsChild>
    </w:div>
    <w:div w:id="586156271">
      <w:bodyDiv w:val="1"/>
      <w:marLeft w:val="0"/>
      <w:marRight w:val="0"/>
      <w:marTop w:val="0"/>
      <w:marBottom w:val="0"/>
      <w:divBdr>
        <w:top w:val="none" w:sz="0" w:space="0" w:color="auto"/>
        <w:left w:val="none" w:sz="0" w:space="0" w:color="auto"/>
        <w:bottom w:val="none" w:sz="0" w:space="0" w:color="auto"/>
        <w:right w:val="none" w:sz="0" w:space="0" w:color="auto"/>
      </w:divBdr>
    </w:div>
    <w:div w:id="736708515">
      <w:bodyDiv w:val="1"/>
      <w:marLeft w:val="0"/>
      <w:marRight w:val="0"/>
      <w:marTop w:val="0"/>
      <w:marBottom w:val="0"/>
      <w:divBdr>
        <w:top w:val="none" w:sz="0" w:space="0" w:color="auto"/>
        <w:left w:val="none" w:sz="0" w:space="0" w:color="auto"/>
        <w:bottom w:val="none" w:sz="0" w:space="0" w:color="auto"/>
        <w:right w:val="none" w:sz="0" w:space="0" w:color="auto"/>
      </w:divBdr>
    </w:div>
    <w:div w:id="806826321">
      <w:bodyDiv w:val="1"/>
      <w:marLeft w:val="0"/>
      <w:marRight w:val="0"/>
      <w:marTop w:val="0"/>
      <w:marBottom w:val="0"/>
      <w:divBdr>
        <w:top w:val="none" w:sz="0" w:space="0" w:color="auto"/>
        <w:left w:val="none" w:sz="0" w:space="0" w:color="auto"/>
        <w:bottom w:val="none" w:sz="0" w:space="0" w:color="auto"/>
        <w:right w:val="none" w:sz="0" w:space="0" w:color="auto"/>
      </w:divBdr>
    </w:div>
    <w:div w:id="818040194">
      <w:bodyDiv w:val="1"/>
      <w:marLeft w:val="0"/>
      <w:marRight w:val="0"/>
      <w:marTop w:val="0"/>
      <w:marBottom w:val="0"/>
      <w:divBdr>
        <w:top w:val="none" w:sz="0" w:space="0" w:color="auto"/>
        <w:left w:val="none" w:sz="0" w:space="0" w:color="auto"/>
        <w:bottom w:val="none" w:sz="0" w:space="0" w:color="auto"/>
        <w:right w:val="none" w:sz="0" w:space="0" w:color="auto"/>
      </w:divBdr>
    </w:div>
    <w:div w:id="858005300">
      <w:bodyDiv w:val="1"/>
      <w:marLeft w:val="0"/>
      <w:marRight w:val="0"/>
      <w:marTop w:val="0"/>
      <w:marBottom w:val="0"/>
      <w:divBdr>
        <w:top w:val="none" w:sz="0" w:space="0" w:color="auto"/>
        <w:left w:val="none" w:sz="0" w:space="0" w:color="auto"/>
        <w:bottom w:val="none" w:sz="0" w:space="0" w:color="auto"/>
        <w:right w:val="none" w:sz="0" w:space="0" w:color="auto"/>
      </w:divBdr>
    </w:div>
    <w:div w:id="901599529">
      <w:bodyDiv w:val="1"/>
      <w:marLeft w:val="0"/>
      <w:marRight w:val="0"/>
      <w:marTop w:val="0"/>
      <w:marBottom w:val="0"/>
      <w:divBdr>
        <w:top w:val="none" w:sz="0" w:space="0" w:color="auto"/>
        <w:left w:val="none" w:sz="0" w:space="0" w:color="auto"/>
        <w:bottom w:val="none" w:sz="0" w:space="0" w:color="auto"/>
        <w:right w:val="none" w:sz="0" w:space="0" w:color="auto"/>
      </w:divBdr>
    </w:div>
    <w:div w:id="963586502">
      <w:bodyDiv w:val="1"/>
      <w:marLeft w:val="0"/>
      <w:marRight w:val="0"/>
      <w:marTop w:val="0"/>
      <w:marBottom w:val="0"/>
      <w:divBdr>
        <w:top w:val="none" w:sz="0" w:space="0" w:color="auto"/>
        <w:left w:val="none" w:sz="0" w:space="0" w:color="auto"/>
        <w:bottom w:val="none" w:sz="0" w:space="0" w:color="auto"/>
        <w:right w:val="none" w:sz="0" w:space="0" w:color="auto"/>
      </w:divBdr>
    </w:div>
    <w:div w:id="985859805">
      <w:bodyDiv w:val="1"/>
      <w:marLeft w:val="0"/>
      <w:marRight w:val="0"/>
      <w:marTop w:val="0"/>
      <w:marBottom w:val="0"/>
      <w:divBdr>
        <w:top w:val="none" w:sz="0" w:space="0" w:color="auto"/>
        <w:left w:val="none" w:sz="0" w:space="0" w:color="auto"/>
        <w:bottom w:val="none" w:sz="0" w:space="0" w:color="auto"/>
        <w:right w:val="none" w:sz="0" w:space="0" w:color="auto"/>
      </w:divBdr>
      <w:divsChild>
        <w:div w:id="858930172">
          <w:marLeft w:val="0"/>
          <w:marRight w:val="0"/>
          <w:marTop w:val="0"/>
          <w:marBottom w:val="0"/>
          <w:divBdr>
            <w:top w:val="none" w:sz="0" w:space="0" w:color="auto"/>
            <w:left w:val="none" w:sz="0" w:space="0" w:color="auto"/>
            <w:bottom w:val="none" w:sz="0" w:space="0" w:color="auto"/>
            <w:right w:val="none" w:sz="0" w:space="0" w:color="auto"/>
          </w:divBdr>
        </w:div>
      </w:divsChild>
    </w:div>
    <w:div w:id="1128624059">
      <w:bodyDiv w:val="1"/>
      <w:marLeft w:val="0"/>
      <w:marRight w:val="0"/>
      <w:marTop w:val="0"/>
      <w:marBottom w:val="0"/>
      <w:divBdr>
        <w:top w:val="none" w:sz="0" w:space="0" w:color="auto"/>
        <w:left w:val="none" w:sz="0" w:space="0" w:color="auto"/>
        <w:bottom w:val="none" w:sz="0" w:space="0" w:color="auto"/>
        <w:right w:val="none" w:sz="0" w:space="0" w:color="auto"/>
      </w:divBdr>
    </w:div>
    <w:div w:id="1142235127">
      <w:bodyDiv w:val="1"/>
      <w:marLeft w:val="0"/>
      <w:marRight w:val="0"/>
      <w:marTop w:val="0"/>
      <w:marBottom w:val="0"/>
      <w:divBdr>
        <w:top w:val="none" w:sz="0" w:space="0" w:color="auto"/>
        <w:left w:val="none" w:sz="0" w:space="0" w:color="auto"/>
        <w:bottom w:val="none" w:sz="0" w:space="0" w:color="auto"/>
        <w:right w:val="none" w:sz="0" w:space="0" w:color="auto"/>
      </w:divBdr>
    </w:div>
    <w:div w:id="1144271411">
      <w:bodyDiv w:val="1"/>
      <w:marLeft w:val="0"/>
      <w:marRight w:val="0"/>
      <w:marTop w:val="0"/>
      <w:marBottom w:val="0"/>
      <w:divBdr>
        <w:top w:val="none" w:sz="0" w:space="0" w:color="auto"/>
        <w:left w:val="none" w:sz="0" w:space="0" w:color="auto"/>
        <w:bottom w:val="none" w:sz="0" w:space="0" w:color="auto"/>
        <w:right w:val="none" w:sz="0" w:space="0" w:color="auto"/>
      </w:divBdr>
    </w:div>
    <w:div w:id="1209298107">
      <w:bodyDiv w:val="1"/>
      <w:marLeft w:val="0"/>
      <w:marRight w:val="0"/>
      <w:marTop w:val="0"/>
      <w:marBottom w:val="0"/>
      <w:divBdr>
        <w:top w:val="none" w:sz="0" w:space="0" w:color="auto"/>
        <w:left w:val="none" w:sz="0" w:space="0" w:color="auto"/>
        <w:bottom w:val="none" w:sz="0" w:space="0" w:color="auto"/>
        <w:right w:val="none" w:sz="0" w:space="0" w:color="auto"/>
      </w:divBdr>
      <w:divsChild>
        <w:div w:id="5253861">
          <w:marLeft w:val="0"/>
          <w:marRight w:val="0"/>
          <w:marTop w:val="0"/>
          <w:marBottom w:val="0"/>
          <w:divBdr>
            <w:top w:val="none" w:sz="0" w:space="0" w:color="auto"/>
            <w:left w:val="none" w:sz="0" w:space="0" w:color="auto"/>
            <w:bottom w:val="none" w:sz="0" w:space="0" w:color="auto"/>
            <w:right w:val="none" w:sz="0" w:space="0" w:color="auto"/>
          </w:divBdr>
          <w:divsChild>
            <w:div w:id="52895456">
              <w:marLeft w:val="0"/>
              <w:marRight w:val="0"/>
              <w:marTop w:val="0"/>
              <w:marBottom w:val="0"/>
              <w:divBdr>
                <w:top w:val="none" w:sz="0" w:space="0" w:color="auto"/>
                <w:left w:val="none" w:sz="0" w:space="0" w:color="auto"/>
                <w:bottom w:val="none" w:sz="0" w:space="0" w:color="auto"/>
                <w:right w:val="none" w:sz="0" w:space="0" w:color="auto"/>
              </w:divBdr>
            </w:div>
          </w:divsChild>
        </w:div>
        <w:div w:id="31653946">
          <w:marLeft w:val="0"/>
          <w:marRight w:val="0"/>
          <w:marTop w:val="0"/>
          <w:marBottom w:val="0"/>
          <w:divBdr>
            <w:top w:val="none" w:sz="0" w:space="0" w:color="auto"/>
            <w:left w:val="none" w:sz="0" w:space="0" w:color="auto"/>
            <w:bottom w:val="none" w:sz="0" w:space="0" w:color="auto"/>
            <w:right w:val="none" w:sz="0" w:space="0" w:color="auto"/>
          </w:divBdr>
          <w:divsChild>
            <w:div w:id="6754392">
              <w:marLeft w:val="0"/>
              <w:marRight w:val="0"/>
              <w:marTop w:val="0"/>
              <w:marBottom w:val="0"/>
              <w:divBdr>
                <w:top w:val="none" w:sz="0" w:space="0" w:color="auto"/>
                <w:left w:val="none" w:sz="0" w:space="0" w:color="auto"/>
                <w:bottom w:val="none" w:sz="0" w:space="0" w:color="auto"/>
                <w:right w:val="none" w:sz="0" w:space="0" w:color="auto"/>
              </w:divBdr>
            </w:div>
          </w:divsChild>
        </w:div>
        <w:div w:id="76833642">
          <w:marLeft w:val="0"/>
          <w:marRight w:val="0"/>
          <w:marTop w:val="0"/>
          <w:marBottom w:val="0"/>
          <w:divBdr>
            <w:top w:val="none" w:sz="0" w:space="0" w:color="auto"/>
            <w:left w:val="none" w:sz="0" w:space="0" w:color="auto"/>
            <w:bottom w:val="none" w:sz="0" w:space="0" w:color="auto"/>
            <w:right w:val="none" w:sz="0" w:space="0" w:color="auto"/>
          </w:divBdr>
          <w:divsChild>
            <w:div w:id="129520352">
              <w:marLeft w:val="0"/>
              <w:marRight w:val="0"/>
              <w:marTop w:val="0"/>
              <w:marBottom w:val="0"/>
              <w:divBdr>
                <w:top w:val="none" w:sz="0" w:space="0" w:color="auto"/>
                <w:left w:val="none" w:sz="0" w:space="0" w:color="auto"/>
                <w:bottom w:val="none" w:sz="0" w:space="0" w:color="auto"/>
                <w:right w:val="none" w:sz="0" w:space="0" w:color="auto"/>
              </w:divBdr>
            </w:div>
          </w:divsChild>
        </w:div>
        <w:div w:id="134881532">
          <w:marLeft w:val="0"/>
          <w:marRight w:val="0"/>
          <w:marTop w:val="0"/>
          <w:marBottom w:val="0"/>
          <w:divBdr>
            <w:top w:val="none" w:sz="0" w:space="0" w:color="auto"/>
            <w:left w:val="none" w:sz="0" w:space="0" w:color="auto"/>
            <w:bottom w:val="none" w:sz="0" w:space="0" w:color="auto"/>
            <w:right w:val="none" w:sz="0" w:space="0" w:color="auto"/>
          </w:divBdr>
          <w:divsChild>
            <w:div w:id="1820270224">
              <w:marLeft w:val="0"/>
              <w:marRight w:val="0"/>
              <w:marTop w:val="0"/>
              <w:marBottom w:val="0"/>
              <w:divBdr>
                <w:top w:val="none" w:sz="0" w:space="0" w:color="auto"/>
                <w:left w:val="none" w:sz="0" w:space="0" w:color="auto"/>
                <w:bottom w:val="none" w:sz="0" w:space="0" w:color="auto"/>
                <w:right w:val="none" w:sz="0" w:space="0" w:color="auto"/>
              </w:divBdr>
            </w:div>
          </w:divsChild>
        </w:div>
        <w:div w:id="164903271">
          <w:marLeft w:val="0"/>
          <w:marRight w:val="0"/>
          <w:marTop w:val="0"/>
          <w:marBottom w:val="0"/>
          <w:divBdr>
            <w:top w:val="none" w:sz="0" w:space="0" w:color="auto"/>
            <w:left w:val="none" w:sz="0" w:space="0" w:color="auto"/>
            <w:bottom w:val="none" w:sz="0" w:space="0" w:color="auto"/>
            <w:right w:val="none" w:sz="0" w:space="0" w:color="auto"/>
          </w:divBdr>
          <w:divsChild>
            <w:div w:id="1457526996">
              <w:marLeft w:val="0"/>
              <w:marRight w:val="0"/>
              <w:marTop w:val="0"/>
              <w:marBottom w:val="0"/>
              <w:divBdr>
                <w:top w:val="none" w:sz="0" w:space="0" w:color="auto"/>
                <w:left w:val="none" w:sz="0" w:space="0" w:color="auto"/>
                <w:bottom w:val="none" w:sz="0" w:space="0" w:color="auto"/>
                <w:right w:val="none" w:sz="0" w:space="0" w:color="auto"/>
              </w:divBdr>
            </w:div>
          </w:divsChild>
        </w:div>
        <w:div w:id="252013250">
          <w:marLeft w:val="0"/>
          <w:marRight w:val="0"/>
          <w:marTop w:val="0"/>
          <w:marBottom w:val="0"/>
          <w:divBdr>
            <w:top w:val="none" w:sz="0" w:space="0" w:color="auto"/>
            <w:left w:val="none" w:sz="0" w:space="0" w:color="auto"/>
            <w:bottom w:val="none" w:sz="0" w:space="0" w:color="auto"/>
            <w:right w:val="none" w:sz="0" w:space="0" w:color="auto"/>
          </w:divBdr>
          <w:divsChild>
            <w:div w:id="795638713">
              <w:marLeft w:val="0"/>
              <w:marRight w:val="0"/>
              <w:marTop w:val="0"/>
              <w:marBottom w:val="0"/>
              <w:divBdr>
                <w:top w:val="none" w:sz="0" w:space="0" w:color="auto"/>
                <w:left w:val="none" w:sz="0" w:space="0" w:color="auto"/>
                <w:bottom w:val="none" w:sz="0" w:space="0" w:color="auto"/>
                <w:right w:val="none" w:sz="0" w:space="0" w:color="auto"/>
              </w:divBdr>
            </w:div>
          </w:divsChild>
        </w:div>
        <w:div w:id="259990599">
          <w:marLeft w:val="0"/>
          <w:marRight w:val="0"/>
          <w:marTop w:val="0"/>
          <w:marBottom w:val="0"/>
          <w:divBdr>
            <w:top w:val="none" w:sz="0" w:space="0" w:color="auto"/>
            <w:left w:val="none" w:sz="0" w:space="0" w:color="auto"/>
            <w:bottom w:val="none" w:sz="0" w:space="0" w:color="auto"/>
            <w:right w:val="none" w:sz="0" w:space="0" w:color="auto"/>
          </w:divBdr>
          <w:divsChild>
            <w:div w:id="313336795">
              <w:marLeft w:val="0"/>
              <w:marRight w:val="0"/>
              <w:marTop w:val="0"/>
              <w:marBottom w:val="0"/>
              <w:divBdr>
                <w:top w:val="none" w:sz="0" w:space="0" w:color="auto"/>
                <w:left w:val="none" w:sz="0" w:space="0" w:color="auto"/>
                <w:bottom w:val="none" w:sz="0" w:space="0" w:color="auto"/>
                <w:right w:val="none" w:sz="0" w:space="0" w:color="auto"/>
              </w:divBdr>
            </w:div>
          </w:divsChild>
        </w:div>
        <w:div w:id="261954000">
          <w:marLeft w:val="0"/>
          <w:marRight w:val="0"/>
          <w:marTop w:val="0"/>
          <w:marBottom w:val="0"/>
          <w:divBdr>
            <w:top w:val="none" w:sz="0" w:space="0" w:color="auto"/>
            <w:left w:val="none" w:sz="0" w:space="0" w:color="auto"/>
            <w:bottom w:val="none" w:sz="0" w:space="0" w:color="auto"/>
            <w:right w:val="none" w:sz="0" w:space="0" w:color="auto"/>
          </w:divBdr>
          <w:divsChild>
            <w:div w:id="500582612">
              <w:marLeft w:val="0"/>
              <w:marRight w:val="0"/>
              <w:marTop w:val="0"/>
              <w:marBottom w:val="0"/>
              <w:divBdr>
                <w:top w:val="none" w:sz="0" w:space="0" w:color="auto"/>
                <w:left w:val="none" w:sz="0" w:space="0" w:color="auto"/>
                <w:bottom w:val="none" w:sz="0" w:space="0" w:color="auto"/>
                <w:right w:val="none" w:sz="0" w:space="0" w:color="auto"/>
              </w:divBdr>
            </w:div>
          </w:divsChild>
        </w:div>
        <w:div w:id="306669080">
          <w:marLeft w:val="0"/>
          <w:marRight w:val="0"/>
          <w:marTop w:val="0"/>
          <w:marBottom w:val="0"/>
          <w:divBdr>
            <w:top w:val="none" w:sz="0" w:space="0" w:color="auto"/>
            <w:left w:val="none" w:sz="0" w:space="0" w:color="auto"/>
            <w:bottom w:val="none" w:sz="0" w:space="0" w:color="auto"/>
            <w:right w:val="none" w:sz="0" w:space="0" w:color="auto"/>
          </w:divBdr>
          <w:divsChild>
            <w:div w:id="1880974186">
              <w:marLeft w:val="0"/>
              <w:marRight w:val="0"/>
              <w:marTop w:val="0"/>
              <w:marBottom w:val="0"/>
              <w:divBdr>
                <w:top w:val="none" w:sz="0" w:space="0" w:color="auto"/>
                <w:left w:val="none" w:sz="0" w:space="0" w:color="auto"/>
                <w:bottom w:val="none" w:sz="0" w:space="0" w:color="auto"/>
                <w:right w:val="none" w:sz="0" w:space="0" w:color="auto"/>
              </w:divBdr>
            </w:div>
          </w:divsChild>
        </w:div>
        <w:div w:id="354814027">
          <w:marLeft w:val="0"/>
          <w:marRight w:val="0"/>
          <w:marTop w:val="0"/>
          <w:marBottom w:val="0"/>
          <w:divBdr>
            <w:top w:val="none" w:sz="0" w:space="0" w:color="auto"/>
            <w:left w:val="none" w:sz="0" w:space="0" w:color="auto"/>
            <w:bottom w:val="none" w:sz="0" w:space="0" w:color="auto"/>
            <w:right w:val="none" w:sz="0" w:space="0" w:color="auto"/>
          </w:divBdr>
          <w:divsChild>
            <w:div w:id="1612323208">
              <w:marLeft w:val="0"/>
              <w:marRight w:val="0"/>
              <w:marTop w:val="0"/>
              <w:marBottom w:val="0"/>
              <w:divBdr>
                <w:top w:val="none" w:sz="0" w:space="0" w:color="auto"/>
                <w:left w:val="none" w:sz="0" w:space="0" w:color="auto"/>
                <w:bottom w:val="none" w:sz="0" w:space="0" w:color="auto"/>
                <w:right w:val="none" w:sz="0" w:space="0" w:color="auto"/>
              </w:divBdr>
            </w:div>
          </w:divsChild>
        </w:div>
        <w:div w:id="505092415">
          <w:marLeft w:val="0"/>
          <w:marRight w:val="0"/>
          <w:marTop w:val="0"/>
          <w:marBottom w:val="0"/>
          <w:divBdr>
            <w:top w:val="none" w:sz="0" w:space="0" w:color="auto"/>
            <w:left w:val="none" w:sz="0" w:space="0" w:color="auto"/>
            <w:bottom w:val="none" w:sz="0" w:space="0" w:color="auto"/>
            <w:right w:val="none" w:sz="0" w:space="0" w:color="auto"/>
          </w:divBdr>
          <w:divsChild>
            <w:div w:id="1537430408">
              <w:marLeft w:val="0"/>
              <w:marRight w:val="0"/>
              <w:marTop w:val="0"/>
              <w:marBottom w:val="0"/>
              <w:divBdr>
                <w:top w:val="none" w:sz="0" w:space="0" w:color="auto"/>
                <w:left w:val="none" w:sz="0" w:space="0" w:color="auto"/>
                <w:bottom w:val="none" w:sz="0" w:space="0" w:color="auto"/>
                <w:right w:val="none" w:sz="0" w:space="0" w:color="auto"/>
              </w:divBdr>
            </w:div>
          </w:divsChild>
        </w:div>
        <w:div w:id="537399173">
          <w:marLeft w:val="0"/>
          <w:marRight w:val="0"/>
          <w:marTop w:val="0"/>
          <w:marBottom w:val="0"/>
          <w:divBdr>
            <w:top w:val="none" w:sz="0" w:space="0" w:color="auto"/>
            <w:left w:val="none" w:sz="0" w:space="0" w:color="auto"/>
            <w:bottom w:val="none" w:sz="0" w:space="0" w:color="auto"/>
            <w:right w:val="none" w:sz="0" w:space="0" w:color="auto"/>
          </w:divBdr>
          <w:divsChild>
            <w:div w:id="944338523">
              <w:marLeft w:val="0"/>
              <w:marRight w:val="0"/>
              <w:marTop w:val="0"/>
              <w:marBottom w:val="0"/>
              <w:divBdr>
                <w:top w:val="none" w:sz="0" w:space="0" w:color="auto"/>
                <w:left w:val="none" w:sz="0" w:space="0" w:color="auto"/>
                <w:bottom w:val="none" w:sz="0" w:space="0" w:color="auto"/>
                <w:right w:val="none" w:sz="0" w:space="0" w:color="auto"/>
              </w:divBdr>
            </w:div>
          </w:divsChild>
        </w:div>
        <w:div w:id="606810220">
          <w:marLeft w:val="0"/>
          <w:marRight w:val="0"/>
          <w:marTop w:val="0"/>
          <w:marBottom w:val="0"/>
          <w:divBdr>
            <w:top w:val="none" w:sz="0" w:space="0" w:color="auto"/>
            <w:left w:val="none" w:sz="0" w:space="0" w:color="auto"/>
            <w:bottom w:val="none" w:sz="0" w:space="0" w:color="auto"/>
            <w:right w:val="none" w:sz="0" w:space="0" w:color="auto"/>
          </w:divBdr>
          <w:divsChild>
            <w:div w:id="484972320">
              <w:marLeft w:val="0"/>
              <w:marRight w:val="0"/>
              <w:marTop w:val="0"/>
              <w:marBottom w:val="0"/>
              <w:divBdr>
                <w:top w:val="none" w:sz="0" w:space="0" w:color="auto"/>
                <w:left w:val="none" w:sz="0" w:space="0" w:color="auto"/>
                <w:bottom w:val="none" w:sz="0" w:space="0" w:color="auto"/>
                <w:right w:val="none" w:sz="0" w:space="0" w:color="auto"/>
              </w:divBdr>
            </w:div>
          </w:divsChild>
        </w:div>
        <w:div w:id="803154912">
          <w:marLeft w:val="0"/>
          <w:marRight w:val="0"/>
          <w:marTop w:val="0"/>
          <w:marBottom w:val="0"/>
          <w:divBdr>
            <w:top w:val="none" w:sz="0" w:space="0" w:color="auto"/>
            <w:left w:val="none" w:sz="0" w:space="0" w:color="auto"/>
            <w:bottom w:val="none" w:sz="0" w:space="0" w:color="auto"/>
            <w:right w:val="none" w:sz="0" w:space="0" w:color="auto"/>
          </w:divBdr>
          <w:divsChild>
            <w:div w:id="745885266">
              <w:marLeft w:val="0"/>
              <w:marRight w:val="0"/>
              <w:marTop w:val="0"/>
              <w:marBottom w:val="0"/>
              <w:divBdr>
                <w:top w:val="none" w:sz="0" w:space="0" w:color="auto"/>
                <w:left w:val="none" w:sz="0" w:space="0" w:color="auto"/>
                <w:bottom w:val="none" w:sz="0" w:space="0" w:color="auto"/>
                <w:right w:val="none" w:sz="0" w:space="0" w:color="auto"/>
              </w:divBdr>
            </w:div>
          </w:divsChild>
        </w:div>
        <w:div w:id="870846531">
          <w:marLeft w:val="0"/>
          <w:marRight w:val="0"/>
          <w:marTop w:val="0"/>
          <w:marBottom w:val="0"/>
          <w:divBdr>
            <w:top w:val="none" w:sz="0" w:space="0" w:color="auto"/>
            <w:left w:val="none" w:sz="0" w:space="0" w:color="auto"/>
            <w:bottom w:val="none" w:sz="0" w:space="0" w:color="auto"/>
            <w:right w:val="none" w:sz="0" w:space="0" w:color="auto"/>
          </w:divBdr>
          <w:divsChild>
            <w:div w:id="856163500">
              <w:marLeft w:val="0"/>
              <w:marRight w:val="0"/>
              <w:marTop w:val="0"/>
              <w:marBottom w:val="0"/>
              <w:divBdr>
                <w:top w:val="none" w:sz="0" w:space="0" w:color="auto"/>
                <w:left w:val="none" w:sz="0" w:space="0" w:color="auto"/>
                <w:bottom w:val="none" w:sz="0" w:space="0" w:color="auto"/>
                <w:right w:val="none" w:sz="0" w:space="0" w:color="auto"/>
              </w:divBdr>
            </w:div>
          </w:divsChild>
        </w:div>
        <w:div w:id="913054557">
          <w:marLeft w:val="0"/>
          <w:marRight w:val="0"/>
          <w:marTop w:val="0"/>
          <w:marBottom w:val="0"/>
          <w:divBdr>
            <w:top w:val="none" w:sz="0" w:space="0" w:color="auto"/>
            <w:left w:val="none" w:sz="0" w:space="0" w:color="auto"/>
            <w:bottom w:val="none" w:sz="0" w:space="0" w:color="auto"/>
            <w:right w:val="none" w:sz="0" w:space="0" w:color="auto"/>
          </w:divBdr>
          <w:divsChild>
            <w:div w:id="910851386">
              <w:marLeft w:val="0"/>
              <w:marRight w:val="0"/>
              <w:marTop w:val="0"/>
              <w:marBottom w:val="0"/>
              <w:divBdr>
                <w:top w:val="none" w:sz="0" w:space="0" w:color="auto"/>
                <w:left w:val="none" w:sz="0" w:space="0" w:color="auto"/>
                <w:bottom w:val="none" w:sz="0" w:space="0" w:color="auto"/>
                <w:right w:val="none" w:sz="0" w:space="0" w:color="auto"/>
              </w:divBdr>
            </w:div>
          </w:divsChild>
        </w:div>
        <w:div w:id="1065182355">
          <w:marLeft w:val="0"/>
          <w:marRight w:val="0"/>
          <w:marTop w:val="0"/>
          <w:marBottom w:val="0"/>
          <w:divBdr>
            <w:top w:val="none" w:sz="0" w:space="0" w:color="auto"/>
            <w:left w:val="none" w:sz="0" w:space="0" w:color="auto"/>
            <w:bottom w:val="none" w:sz="0" w:space="0" w:color="auto"/>
            <w:right w:val="none" w:sz="0" w:space="0" w:color="auto"/>
          </w:divBdr>
          <w:divsChild>
            <w:div w:id="1815291221">
              <w:marLeft w:val="0"/>
              <w:marRight w:val="0"/>
              <w:marTop w:val="0"/>
              <w:marBottom w:val="0"/>
              <w:divBdr>
                <w:top w:val="none" w:sz="0" w:space="0" w:color="auto"/>
                <w:left w:val="none" w:sz="0" w:space="0" w:color="auto"/>
                <w:bottom w:val="none" w:sz="0" w:space="0" w:color="auto"/>
                <w:right w:val="none" w:sz="0" w:space="0" w:color="auto"/>
              </w:divBdr>
            </w:div>
          </w:divsChild>
        </w:div>
        <w:div w:id="1078936866">
          <w:marLeft w:val="0"/>
          <w:marRight w:val="0"/>
          <w:marTop w:val="0"/>
          <w:marBottom w:val="0"/>
          <w:divBdr>
            <w:top w:val="none" w:sz="0" w:space="0" w:color="auto"/>
            <w:left w:val="none" w:sz="0" w:space="0" w:color="auto"/>
            <w:bottom w:val="none" w:sz="0" w:space="0" w:color="auto"/>
            <w:right w:val="none" w:sz="0" w:space="0" w:color="auto"/>
          </w:divBdr>
          <w:divsChild>
            <w:div w:id="2086225596">
              <w:marLeft w:val="0"/>
              <w:marRight w:val="0"/>
              <w:marTop w:val="0"/>
              <w:marBottom w:val="0"/>
              <w:divBdr>
                <w:top w:val="none" w:sz="0" w:space="0" w:color="auto"/>
                <w:left w:val="none" w:sz="0" w:space="0" w:color="auto"/>
                <w:bottom w:val="none" w:sz="0" w:space="0" w:color="auto"/>
                <w:right w:val="none" w:sz="0" w:space="0" w:color="auto"/>
              </w:divBdr>
            </w:div>
          </w:divsChild>
        </w:div>
        <w:div w:id="1084490935">
          <w:marLeft w:val="0"/>
          <w:marRight w:val="0"/>
          <w:marTop w:val="0"/>
          <w:marBottom w:val="0"/>
          <w:divBdr>
            <w:top w:val="none" w:sz="0" w:space="0" w:color="auto"/>
            <w:left w:val="none" w:sz="0" w:space="0" w:color="auto"/>
            <w:bottom w:val="none" w:sz="0" w:space="0" w:color="auto"/>
            <w:right w:val="none" w:sz="0" w:space="0" w:color="auto"/>
          </w:divBdr>
          <w:divsChild>
            <w:div w:id="888877328">
              <w:marLeft w:val="0"/>
              <w:marRight w:val="0"/>
              <w:marTop w:val="0"/>
              <w:marBottom w:val="0"/>
              <w:divBdr>
                <w:top w:val="none" w:sz="0" w:space="0" w:color="auto"/>
                <w:left w:val="none" w:sz="0" w:space="0" w:color="auto"/>
                <w:bottom w:val="none" w:sz="0" w:space="0" w:color="auto"/>
                <w:right w:val="none" w:sz="0" w:space="0" w:color="auto"/>
              </w:divBdr>
            </w:div>
          </w:divsChild>
        </w:div>
        <w:div w:id="1265384187">
          <w:marLeft w:val="0"/>
          <w:marRight w:val="0"/>
          <w:marTop w:val="0"/>
          <w:marBottom w:val="0"/>
          <w:divBdr>
            <w:top w:val="none" w:sz="0" w:space="0" w:color="auto"/>
            <w:left w:val="none" w:sz="0" w:space="0" w:color="auto"/>
            <w:bottom w:val="none" w:sz="0" w:space="0" w:color="auto"/>
            <w:right w:val="none" w:sz="0" w:space="0" w:color="auto"/>
          </w:divBdr>
          <w:divsChild>
            <w:div w:id="1879123239">
              <w:marLeft w:val="0"/>
              <w:marRight w:val="0"/>
              <w:marTop w:val="0"/>
              <w:marBottom w:val="0"/>
              <w:divBdr>
                <w:top w:val="none" w:sz="0" w:space="0" w:color="auto"/>
                <w:left w:val="none" w:sz="0" w:space="0" w:color="auto"/>
                <w:bottom w:val="none" w:sz="0" w:space="0" w:color="auto"/>
                <w:right w:val="none" w:sz="0" w:space="0" w:color="auto"/>
              </w:divBdr>
            </w:div>
          </w:divsChild>
        </w:div>
        <w:div w:id="1629625905">
          <w:marLeft w:val="0"/>
          <w:marRight w:val="0"/>
          <w:marTop w:val="0"/>
          <w:marBottom w:val="0"/>
          <w:divBdr>
            <w:top w:val="none" w:sz="0" w:space="0" w:color="auto"/>
            <w:left w:val="none" w:sz="0" w:space="0" w:color="auto"/>
            <w:bottom w:val="none" w:sz="0" w:space="0" w:color="auto"/>
            <w:right w:val="none" w:sz="0" w:space="0" w:color="auto"/>
          </w:divBdr>
          <w:divsChild>
            <w:div w:id="920673656">
              <w:marLeft w:val="0"/>
              <w:marRight w:val="0"/>
              <w:marTop w:val="0"/>
              <w:marBottom w:val="0"/>
              <w:divBdr>
                <w:top w:val="none" w:sz="0" w:space="0" w:color="auto"/>
                <w:left w:val="none" w:sz="0" w:space="0" w:color="auto"/>
                <w:bottom w:val="none" w:sz="0" w:space="0" w:color="auto"/>
                <w:right w:val="none" w:sz="0" w:space="0" w:color="auto"/>
              </w:divBdr>
            </w:div>
          </w:divsChild>
        </w:div>
        <w:div w:id="1689408017">
          <w:marLeft w:val="0"/>
          <w:marRight w:val="0"/>
          <w:marTop w:val="0"/>
          <w:marBottom w:val="0"/>
          <w:divBdr>
            <w:top w:val="none" w:sz="0" w:space="0" w:color="auto"/>
            <w:left w:val="none" w:sz="0" w:space="0" w:color="auto"/>
            <w:bottom w:val="none" w:sz="0" w:space="0" w:color="auto"/>
            <w:right w:val="none" w:sz="0" w:space="0" w:color="auto"/>
          </w:divBdr>
          <w:divsChild>
            <w:div w:id="1392341776">
              <w:marLeft w:val="0"/>
              <w:marRight w:val="0"/>
              <w:marTop w:val="0"/>
              <w:marBottom w:val="0"/>
              <w:divBdr>
                <w:top w:val="none" w:sz="0" w:space="0" w:color="auto"/>
                <w:left w:val="none" w:sz="0" w:space="0" w:color="auto"/>
                <w:bottom w:val="none" w:sz="0" w:space="0" w:color="auto"/>
                <w:right w:val="none" w:sz="0" w:space="0" w:color="auto"/>
              </w:divBdr>
            </w:div>
          </w:divsChild>
        </w:div>
        <w:div w:id="1705207882">
          <w:marLeft w:val="0"/>
          <w:marRight w:val="0"/>
          <w:marTop w:val="0"/>
          <w:marBottom w:val="0"/>
          <w:divBdr>
            <w:top w:val="none" w:sz="0" w:space="0" w:color="auto"/>
            <w:left w:val="none" w:sz="0" w:space="0" w:color="auto"/>
            <w:bottom w:val="none" w:sz="0" w:space="0" w:color="auto"/>
            <w:right w:val="none" w:sz="0" w:space="0" w:color="auto"/>
          </w:divBdr>
          <w:divsChild>
            <w:div w:id="711424188">
              <w:marLeft w:val="0"/>
              <w:marRight w:val="0"/>
              <w:marTop w:val="0"/>
              <w:marBottom w:val="0"/>
              <w:divBdr>
                <w:top w:val="none" w:sz="0" w:space="0" w:color="auto"/>
                <w:left w:val="none" w:sz="0" w:space="0" w:color="auto"/>
                <w:bottom w:val="none" w:sz="0" w:space="0" w:color="auto"/>
                <w:right w:val="none" w:sz="0" w:space="0" w:color="auto"/>
              </w:divBdr>
            </w:div>
          </w:divsChild>
        </w:div>
        <w:div w:id="1794210941">
          <w:marLeft w:val="0"/>
          <w:marRight w:val="0"/>
          <w:marTop w:val="0"/>
          <w:marBottom w:val="0"/>
          <w:divBdr>
            <w:top w:val="none" w:sz="0" w:space="0" w:color="auto"/>
            <w:left w:val="none" w:sz="0" w:space="0" w:color="auto"/>
            <w:bottom w:val="none" w:sz="0" w:space="0" w:color="auto"/>
            <w:right w:val="none" w:sz="0" w:space="0" w:color="auto"/>
          </w:divBdr>
          <w:divsChild>
            <w:div w:id="1256594100">
              <w:marLeft w:val="0"/>
              <w:marRight w:val="0"/>
              <w:marTop w:val="0"/>
              <w:marBottom w:val="0"/>
              <w:divBdr>
                <w:top w:val="none" w:sz="0" w:space="0" w:color="auto"/>
                <w:left w:val="none" w:sz="0" w:space="0" w:color="auto"/>
                <w:bottom w:val="none" w:sz="0" w:space="0" w:color="auto"/>
                <w:right w:val="none" w:sz="0" w:space="0" w:color="auto"/>
              </w:divBdr>
            </w:div>
          </w:divsChild>
        </w:div>
        <w:div w:id="1794983839">
          <w:marLeft w:val="0"/>
          <w:marRight w:val="0"/>
          <w:marTop w:val="0"/>
          <w:marBottom w:val="0"/>
          <w:divBdr>
            <w:top w:val="none" w:sz="0" w:space="0" w:color="auto"/>
            <w:left w:val="none" w:sz="0" w:space="0" w:color="auto"/>
            <w:bottom w:val="none" w:sz="0" w:space="0" w:color="auto"/>
            <w:right w:val="none" w:sz="0" w:space="0" w:color="auto"/>
          </w:divBdr>
          <w:divsChild>
            <w:div w:id="1411000509">
              <w:marLeft w:val="0"/>
              <w:marRight w:val="0"/>
              <w:marTop w:val="0"/>
              <w:marBottom w:val="0"/>
              <w:divBdr>
                <w:top w:val="none" w:sz="0" w:space="0" w:color="auto"/>
                <w:left w:val="none" w:sz="0" w:space="0" w:color="auto"/>
                <w:bottom w:val="none" w:sz="0" w:space="0" w:color="auto"/>
                <w:right w:val="none" w:sz="0" w:space="0" w:color="auto"/>
              </w:divBdr>
            </w:div>
          </w:divsChild>
        </w:div>
        <w:div w:id="1922375715">
          <w:marLeft w:val="0"/>
          <w:marRight w:val="0"/>
          <w:marTop w:val="0"/>
          <w:marBottom w:val="0"/>
          <w:divBdr>
            <w:top w:val="none" w:sz="0" w:space="0" w:color="auto"/>
            <w:left w:val="none" w:sz="0" w:space="0" w:color="auto"/>
            <w:bottom w:val="none" w:sz="0" w:space="0" w:color="auto"/>
            <w:right w:val="none" w:sz="0" w:space="0" w:color="auto"/>
          </w:divBdr>
          <w:divsChild>
            <w:div w:id="1062290837">
              <w:marLeft w:val="0"/>
              <w:marRight w:val="0"/>
              <w:marTop w:val="0"/>
              <w:marBottom w:val="0"/>
              <w:divBdr>
                <w:top w:val="none" w:sz="0" w:space="0" w:color="auto"/>
                <w:left w:val="none" w:sz="0" w:space="0" w:color="auto"/>
                <w:bottom w:val="none" w:sz="0" w:space="0" w:color="auto"/>
                <w:right w:val="none" w:sz="0" w:space="0" w:color="auto"/>
              </w:divBdr>
            </w:div>
          </w:divsChild>
        </w:div>
        <w:div w:id="1948658927">
          <w:marLeft w:val="0"/>
          <w:marRight w:val="0"/>
          <w:marTop w:val="0"/>
          <w:marBottom w:val="0"/>
          <w:divBdr>
            <w:top w:val="none" w:sz="0" w:space="0" w:color="auto"/>
            <w:left w:val="none" w:sz="0" w:space="0" w:color="auto"/>
            <w:bottom w:val="none" w:sz="0" w:space="0" w:color="auto"/>
            <w:right w:val="none" w:sz="0" w:space="0" w:color="auto"/>
          </w:divBdr>
          <w:divsChild>
            <w:div w:id="46759361">
              <w:marLeft w:val="0"/>
              <w:marRight w:val="0"/>
              <w:marTop w:val="0"/>
              <w:marBottom w:val="0"/>
              <w:divBdr>
                <w:top w:val="none" w:sz="0" w:space="0" w:color="auto"/>
                <w:left w:val="none" w:sz="0" w:space="0" w:color="auto"/>
                <w:bottom w:val="none" w:sz="0" w:space="0" w:color="auto"/>
                <w:right w:val="none" w:sz="0" w:space="0" w:color="auto"/>
              </w:divBdr>
            </w:div>
          </w:divsChild>
        </w:div>
        <w:div w:id="1973945705">
          <w:marLeft w:val="0"/>
          <w:marRight w:val="0"/>
          <w:marTop w:val="0"/>
          <w:marBottom w:val="0"/>
          <w:divBdr>
            <w:top w:val="none" w:sz="0" w:space="0" w:color="auto"/>
            <w:left w:val="none" w:sz="0" w:space="0" w:color="auto"/>
            <w:bottom w:val="none" w:sz="0" w:space="0" w:color="auto"/>
            <w:right w:val="none" w:sz="0" w:space="0" w:color="auto"/>
          </w:divBdr>
          <w:divsChild>
            <w:div w:id="1232739363">
              <w:marLeft w:val="0"/>
              <w:marRight w:val="0"/>
              <w:marTop w:val="0"/>
              <w:marBottom w:val="0"/>
              <w:divBdr>
                <w:top w:val="none" w:sz="0" w:space="0" w:color="auto"/>
                <w:left w:val="none" w:sz="0" w:space="0" w:color="auto"/>
                <w:bottom w:val="none" w:sz="0" w:space="0" w:color="auto"/>
                <w:right w:val="none" w:sz="0" w:space="0" w:color="auto"/>
              </w:divBdr>
            </w:div>
          </w:divsChild>
        </w:div>
        <w:div w:id="2079400388">
          <w:marLeft w:val="0"/>
          <w:marRight w:val="0"/>
          <w:marTop w:val="0"/>
          <w:marBottom w:val="0"/>
          <w:divBdr>
            <w:top w:val="none" w:sz="0" w:space="0" w:color="auto"/>
            <w:left w:val="none" w:sz="0" w:space="0" w:color="auto"/>
            <w:bottom w:val="none" w:sz="0" w:space="0" w:color="auto"/>
            <w:right w:val="none" w:sz="0" w:space="0" w:color="auto"/>
          </w:divBdr>
          <w:divsChild>
            <w:div w:id="1823621671">
              <w:marLeft w:val="0"/>
              <w:marRight w:val="0"/>
              <w:marTop w:val="0"/>
              <w:marBottom w:val="0"/>
              <w:divBdr>
                <w:top w:val="none" w:sz="0" w:space="0" w:color="auto"/>
                <w:left w:val="none" w:sz="0" w:space="0" w:color="auto"/>
                <w:bottom w:val="none" w:sz="0" w:space="0" w:color="auto"/>
                <w:right w:val="none" w:sz="0" w:space="0" w:color="auto"/>
              </w:divBdr>
            </w:div>
          </w:divsChild>
        </w:div>
        <w:div w:id="2080590114">
          <w:marLeft w:val="0"/>
          <w:marRight w:val="0"/>
          <w:marTop w:val="0"/>
          <w:marBottom w:val="0"/>
          <w:divBdr>
            <w:top w:val="none" w:sz="0" w:space="0" w:color="auto"/>
            <w:left w:val="none" w:sz="0" w:space="0" w:color="auto"/>
            <w:bottom w:val="none" w:sz="0" w:space="0" w:color="auto"/>
            <w:right w:val="none" w:sz="0" w:space="0" w:color="auto"/>
          </w:divBdr>
          <w:divsChild>
            <w:div w:id="30232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859028">
      <w:bodyDiv w:val="1"/>
      <w:marLeft w:val="0"/>
      <w:marRight w:val="0"/>
      <w:marTop w:val="0"/>
      <w:marBottom w:val="0"/>
      <w:divBdr>
        <w:top w:val="none" w:sz="0" w:space="0" w:color="auto"/>
        <w:left w:val="none" w:sz="0" w:space="0" w:color="auto"/>
        <w:bottom w:val="none" w:sz="0" w:space="0" w:color="auto"/>
        <w:right w:val="none" w:sz="0" w:space="0" w:color="auto"/>
      </w:divBdr>
      <w:divsChild>
        <w:div w:id="2127968168">
          <w:marLeft w:val="0"/>
          <w:marRight w:val="0"/>
          <w:marTop w:val="0"/>
          <w:marBottom w:val="0"/>
          <w:divBdr>
            <w:top w:val="none" w:sz="0" w:space="0" w:color="auto"/>
            <w:left w:val="none" w:sz="0" w:space="0" w:color="auto"/>
            <w:bottom w:val="none" w:sz="0" w:space="0" w:color="auto"/>
            <w:right w:val="none" w:sz="0" w:space="0" w:color="auto"/>
          </w:divBdr>
        </w:div>
      </w:divsChild>
    </w:div>
    <w:div w:id="1232933708">
      <w:bodyDiv w:val="1"/>
      <w:marLeft w:val="0"/>
      <w:marRight w:val="0"/>
      <w:marTop w:val="0"/>
      <w:marBottom w:val="0"/>
      <w:divBdr>
        <w:top w:val="none" w:sz="0" w:space="0" w:color="auto"/>
        <w:left w:val="none" w:sz="0" w:space="0" w:color="auto"/>
        <w:bottom w:val="none" w:sz="0" w:space="0" w:color="auto"/>
        <w:right w:val="none" w:sz="0" w:space="0" w:color="auto"/>
      </w:divBdr>
    </w:div>
    <w:div w:id="1281689757">
      <w:bodyDiv w:val="1"/>
      <w:marLeft w:val="0"/>
      <w:marRight w:val="0"/>
      <w:marTop w:val="0"/>
      <w:marBottom w:val="0"/>
      <w:divBdr>
        <w:top w:val="none" w:sz="0" w:space="0" w:color="auto"/>
        <w:left w:val="none" w:sz="0" w:space="0" w:color="auto"/>
        <w:bottom w:val="none" w:sz="0" w:space="0" w:color="auto"/>
        <w:right w:val="none" w:sz="0" w:space="0" w:color="auto"/>
      </w:divBdr>
    </w:div>
    <w:div w:id="1333139875">
      <w:bodyDiv w:val="1"/>
      <w:marLeft w:val="0"/>
      <w:marRight w:val="0"/>
      <w:marTop w:val="0"/>
      <w:marBottom w:val="0"/>
      <w:divBdr>
        <w:top w:val="none" w:sz="0" w:space="0" w:color="auto"/>
        <w:left w:val="none" w:sz="0" w:space="0" w:color="auto"/>
        <w:bottom w:val="none" w:sz="0" w:space="0" w:color="auto"/>
        <w:right w:val="none" w:sz="0" w:space="0" w:color="auto"/>
      </w:divBdr>
      <w:divsChild>
        <w:div w:id="1969780843">
          <w:marLeft w:val="360"/>
          <w:marRight w:val="0"/>
          <w:marTop w:val="200"/>
          <w:marBottom w:val="0"/>
          <w:divBdr>
            <w:top w:val="none" w:sz="0" w:space="0" w:color="auto"/>
            <w:left w:val="none" w:sz="0" w:space="0" w:color="auto"/>
            <w:bottom w:val="none" w:sz="0" w:space="0" w:color="auto"/>
            <w:right w:val="none" w:sz="0" w:space="0" w:color="auto"/>
          </w:divBdr>
        </w:div>
      </w:divsChild>
    </w:div>
    <w:div w:id="1379085421">
      <w:bodyDiv w:val="1"/>
      <w:marLeft w:val="0"/>
      <w:marRight w:val="0"/>
      <w:marTop w:val="0"/>
      <w:marBottom w:val="0"/>
      <w:divBdr>
        <w:top w:val="none" w:sz="0" w:space="0" w:color="auto"/>
        <w:left w:val="none" w:sz="0" w:space="0" w:color="auto"/>
        <w:bottom w:val="none" w:sz="0" w:space="0" w:color="auto"/>
        <w:right w:val="none" w:sz="0" w:space="0" w:color="auto"/>
      </w:divBdr>
    </w:div>
    <w:div w:id="1393768879">
      <w:bodyDiv w:val="1"/>
      <w:marLeft w:val="0"/>
      <w:marRight w:val="0"/>
      <w:marTop w:val="0"/>
      <w:marBottom w:val="0"/>
      <w:divBdr>
        <w:top w:val="none" w:sz="0" w:space="0" w:color="auto"/>
        <w:left w:val="none" w:sz="0" w:space="0" w:color="auto"/>
        <w:bottom w:val="none" w:sz="0" w:space="0" w:color="auto"/>
        <w:right w:val="none" w:sz="0" w:space="0" w:color="auto"/>
      </w:divBdr>
    </w:div>
    <w:div w:id="1424958126">
      <w:bodyDiv w:val="1"/>
      <w:marLeft w:val="0"/>
      <w:marRight w:val="0"/>
      <w:marTop w:val="0"/>
      <w:marBottom w:val="0"/>
      <w:divBdr>
        <w:top w:val="none" w:sz="0" w:space="0" w:color="auto"/>
        <w:left w:val="none" w:sz="0" w:space="0" w:color="auto"/>
        <w:bottom w:val="none" w:sz="0" w:space="0" w:color="auto"/>
        <w:right w:val="none" w:sz="0" w:space="0" w:color="auto"/>
      </w:divBdr>
      <w:divsChild>
        <w:div w:id="1581602117">
          <w:marLeft w:val="0"/>
          <w:marRight w:val="0"/>
          <w:marTop w:val="0"/>
          <w:marBottom w:val="0"/>
          <w:divBdr>
            <w:top w:val="none" w:sz="0" w:space="0" w:color="auto"/>
            <w:left w:val="none" w:sz="0" w:space="0" w:color="auto"/>
            <w:bottom w:val="none" w:sz="0" w:space="0" w:color="auto"/>
            <w:right w:val="none" w:sz="0" w:space="0" w:color="auto"/>
          </w:divBdr>
        </w:div>
      </w:divsChild>
    </w:div>
    <w:div w:id="1515145790">
      <w:bodyDiv w:val="1"/>
      <w:marLeft w:val="0"/>
      <w:marRight w:val="0"/>
      <w:marTop w:val="0"/>
      <w:marBottom w:val="0"/>
      <w:divBdr>
        <w:top w:val="none" w:sz="0" w:space="0" w:color="auto"/>
        <w:left w:val="none" w:sz="0" w:space="0" w:color="auto"/>
        <w:bottom w:val="none" w:sz="0" w:space="0" w:color="auto"/>
        <w:right w:val="none" w:sz="0" w:space="0" w:color="auto"/>
      </w:divBdr>
      <w:divsChild>
        <w:div w:id="888416117">
          <w:marLeft w:val="0"/>
          <w:marRight w:val="0"/>
          <w:marTop w:val="0"/>
          <w:marBottom w:val="0"/>
          <w:divBdr>
            <w:top w:val="none" w:sz="0" w:space="0" w:color="auto"/>
            <w:left w:val="none" w:sz="0" w:space="0" w:color="auto"/>
            <w:bottom w:val="none" w:sz="0" w:space="0" w:color="auto"/>
            <w:right w:val="none" w:sz="0" w:space="0" w:color="auto"/>
          </w:divBdr>
        </w:div>
      </w:divsChild>
    </w:div>
    <w:div w:id="1566913467">
      <w:bodyDiv w:val="1"/>
      <w:marLeft w:val="0"/>
      <w:marRight w:val="0"/>
      <w:marTop w:val="0"/>
      <w:marBottom w:val="0"/>
      <w:divBdr>
        <w:top w:val="none" w:sz="0" w:space="0" w:color="auto"/>
        <w:left w:val="none" w:sz="0" w:space="0" w:color="auto"/>
        <w:bottom w:val="none" w:sz="0" w:space="0" w:color="auto"/>
        <w:right w:val="none" w:sz="0" w:space="0" w:color="auto"/>
      </w:divBdr>
    </w:div>
    <w:div w:id="1609891937">
      <w:bodyDiv w:val="1"/>
      <w:marLeft w:val="0"/>
      <w:marRight w:val="0"/>
      <w:marTop w:val="0"/>
      <w:marBottom w:val="0"/>
      <w:divBdr>
        <w:top w:val="none" w:sz="0" w:space="0" w:color="auto"/>
        <w:left w:val="none" w:sz="0" w:space="0" w:color="auto"/>
        <w:bottom w:val="none" w:sz="0" w:space="0" w:color="auto"/>
        <w:right w:val="none" w:sz="0" w:space="0" w:color="auto"/>
      </w:divBdr>
    </w:div>
    <w:div w:id="1687705402">
      <w:bodyDiv w:val="1"/>
      <w:marLeft w:val="0"/>
      <w:marRight w:val="0"/>
      <w:marTop w:val="0"/>
      <w:marBottom w:val="0"/>
      <w:divBdr>
        <w:top w:val="none" w:sz="0" w:space="0" w:color="auto"/>
        <w:left w:val="none" w:sz="0" w:space="0" w:color="auto"/>
        <w:bottom w:val="none" w:sz="0" w:space="0" w:color="auto"/>
        <w:right w:val="none" w:sz="0" w:space="0" w:color="auto"/>
      </w:divBdr>
    </w:div>
    <w:div w:id="1707021890">
      <w:bodyDiv w:val="1"/>
      <w:marLeft w:val="0"/>
      <w:marRight w:val="0"/>
      <w:marTop w:val="0"/>
      <w:marBottom w:val="0"/>
      <w:divBdr>
        <w:top w:val="none" w:sz="0" w:space="0" w:color="auto"/>
        <w:left w:val="none" w:sz="0" w:space="0" w:color="auto"/>
        <w:bottom w:val="none" w:sz="0" w:space="0" w:color="auto"/>
        <w:right w:val="none" w:sz="0" w:space="0" w:color="auto"/>
      </w:divBdr>
    </w:div>
    <w:div w:id="1708723944">
      <w:bodyDiv w:val="1"/>
      <w:marLeft w:val="0"/>
      <w:marRight w:val="0"/>
      <w:marTop w:val="0"/>
      <w:marBottom w:val="0"/>
      <w:divBdr>
        <w:top w:val="none" w:sz="0" w:space="0" w:color="auto"/>
        <w:left w:val="none" w:sz="0" w:space="0" w:color="auto"/>
        <w:bottom w:val="none" w:sz="0" w:space="0" w:color="auto"/>
        <w:right w:val="none" w:sz="0" w:space="0" w:color="auto"/>
      </w:divBdr>
    </w:div>
    <w:div w:id="1712418502">
      <w:bodyDiv w:val="1"/>
      <w:marLeft w:val="0"/>
      <w:marRight w:val="0"/>
      <w:marTop w:val="0"/>
      <w:marBottom w:val="0"/>
      <w:divBdr>
        <w:top w:val="none" w:sz="0" w:space="0" w:color="auto"/>
        <w:left w:val="none" w:sz="0" w:space="0" w:color="auto"/>
        <w:bottom w:val="none" w:sz="0" w:space="0" w:color="auto"/>
        <w:right w:val="none" w:sz="0" w:space="0" w:color="auto"/>
      </w:divBdr>
    </w:div>
    <w:div w:id="1713730970">
      <w:bodyDiv w:val="1"/>
      <w:marLeft w:val="0"/>
      <w:marRight w:val="0"/>
      <w:marTop w:val="0"/>
      <w:marBottom w:val="0"/>
      <w:divBdr>
        <w:top w:val="none" w:sz="0" w:space="0" w:color="auto"/>
        <w:left w:val="none" w:sz="0" w:space="0" w:color="auto"/>
        <w:bottom w:val="none" w:sz="0" w:space="0" w:color="auto"/>
        <w:right w:val="none" w:sz="0" w:space="0" w:color="auto"/>
      </w:divBdr>
    </w:div>
    <w:div w:id="1728607265">
      <w:bodyDiv w:val="1"/>
      <w:marLeft w:val="0"/>
      <w:marRight w:val="0"/>
      <w:marTop w:val="0"/>
      <w:marBottom w:val="0"/>
      <w:divBdr>
        <w:top w:val="none" w:sz="0" w:space="0" w:color="auto"/>
        <w:left w:val="none" w:sz="0" w:space="0" w:color="auto"/>
        <w:bottom w:val="none" w:sz="0" w:space="0" w:color="auto"/>
        <w:right w:val="none" w:sz="0" w:space="0" w:color="auto"/>
      </w:divBdr>
    </w:div>
    <w:div w:id="1728871697">
      <w:bodyDiv w:val="1"/>
      <w:marLeft w:val="0"/>
      <w:marRight w:val="0"/>
      <w:marTop w:val="0"/>
      <w:marBottom w:val="0"/>
      <w:divBdr>
        <w:top w:val="none" w:sz="0" w:space="0" w:color="auto"/>
        <w:left w:val="none" w:sz="0" w:space="0" w:color="auto"/>
        <w:bottom w:val="none" w:sz="0" w:space="0" w:color="auto"/>
        <w:right w:val="none" w:sz="0" w:space="0" w:color="auto"/>
      </w:divBdr>
    </w:div>
    <w:div w:id="1729375741">
      <w:bodyDiv w:val="1"/>
      <w:marLeft w:val="0"/>
      <w:marRight w:val="0"/>
      <w:marTop w:val="0"/>
      <w:marBottom w:val="0"/>
      <w:divBdr>
        <w:top w:val="none" w:sz="0" w:space="0" w:color="auto"/>
        <w:left w:val="none" w:sz="0" w:space="0" w:color="auto"/>
        <w:bottom w:val="none" w:sz="0" w:space="0" w:color="auto"/>
        <w:right w:val="none" w:sz="0" w:space="0" w:color="auto"/>
      </w:divBdr>
    </w:div>
    <w:div w:id="1795100063">
      <w:bodyDiv w:val="1"/>
      <w:marLeft w:val="0"/>
      <w:marRight w:val="0"/>
      <w:marTop w:val="0"/>
      <w:marBottom w:val="0"/>
      <w:divBdr>
        <w:top w:val="none" w:sz="0" w:space="0" w:color="auto"/>
        <w:left w:val="none" w:sz="0" w:space="0" w:color="auto"/>
        <w:bottom w:val="none" w:sz="0" w:space="0" w:color="auto"/>
        <w:right w:val="none" w:sz="0" w:space="0" w:color="auto"/>
      </w:divBdr>
    </w:div>
    <w:div w:id="1898006008">
      <w:bodyDiv w:val="1"/>
      <w:marLeft w:val="0"/>
      <w:marRight w:val="0"/>
      <w:marTop w:val="0"/>
      <w:marBottom w:val="0"/>
      <w:divBdr>
        <w:top w:val="none" w:sz="0" w:space="0" w:color="auto"/>
        <w:left w:val="none" w:sz="0" w:space="0" w:color="auto"/>
        <w:bottom w:val="none" w:sz="0" w:space="0" w:color="auto"/>
        <w:right w:val="none" w:sz="0" w:space="0" w:color="auto"/>
      </w:divBdr>
    </w:div>
    <w:div w:id="1935896053">
      <w:bodyDiv w:val="1"/>
      <w:marLeft w:val="0"/>
      <w:marRight w:val="0"/>
      <w:marTop w:val="0"/>
      <w:marBottom w:val="0"/>
      <w:divBdr>
        <w:top w:val="none" w:sz="0" w:space="0" w:color="auto"/>
        <w:left w:val="none" w:sz="0" w:space="0" w:color="auto"/>
        <w:bottom w:val="none" w:sz="0" w:space="0" w:color="auto"/>
        <w:right w:val="none" w:sz="0" w:space="0" w:color="auto"/>
      </w:divBdr>
      <w:divsChild>
        <w:div w:id="753630156">
          <w:marLeft w:val="0"/>
          <w:marRight w:val="0"/>
          <w:marTop w:val="0"/>
          <w:marBottom w:val="0"/>
          <w:divBdr>
            <w:top w:val="none" w:sz="0" w:space="0" w:color="auto"/>
            <w:left w:val="none" w:sz="0" w:space="0" w:color="auto"/>
            <w:bottom w:val="none" w:sz="0" w:space="0" w:color="auto"/>
            <w:right w:val="none" w:sz="0" w:space="0" w:color="auto"/>
          </w:divBdr>
        </w:div>
      </w:divsChild>
    </w:div>
    <w:div w:id="1953827152">
      <w:bodyDiv w:val="1"/>
      <w:marLeft w:val="0"/>
      <w:marRight w:val="0"/>
      <w:marTop w:val="0"/>
      <w:marBottom w:val="0"/>
      <w:divBdr>
        <w:top w:val="none" w:sz="0" w:space="0" w:color="auto"/>
        <w:left w:val="none" w:sz="0" w:space="0" w:color="auto"/>
        <w:bottom w:val="none" w:sz="0" w:space="0" w:color="auto"/>
        <w:right w:val="none" w:sz="0" w:space="0" w:color="auto"/>
      </w:divBdr>
    </w:div>
    <w:div w:id="2031952790">
      <w:bodyDiv w:val="1"/>
      <w:marLeft w:val="0"/>
      <w:marRight w:val="0"/>
      <w:marTop w:val="0"/>
      <w:marBottom w:val="0"/>
      <w:divBdr>
        <w:top w:val="none" w:sz="0" w:space="0" w:color="auto"/>
        <w:left w:val="none" w:sz="0" w:space="0" w:color="auto"/>
        <w:bottom w:val="none" w:sz="0" w:space="0" w:color="auto"/>
        <w:right w:val="none" w:sz="0" w:space="0" w:color="auto"/>
      </w:divBdr>
    </w:div>
    <w:div w:id="2046296618">
      <w:bodyDiv w:val="1"/>
      <w:marLeft w:val="0"/>
      <w:marRight w:val="0"/>
      <w:marTop w:val="0"/>
      <w:marBottom w:val="0"/>
      <w:divBdr>
        <w:top w:val="none" w:sz="0" w:space="0" w:color="auto"/>
        <w:left w:val="none" w:sz="0" w:space="0" w:color="auto"/>
        <w:bottom w:val="none" w:sz="0" w:space="0" w:color="auto"/>
        <w:right w:val="none" w:sz="0" w:space="0" w:color="auto"/>
      </w:divBdr>
    </w:div>
    <w:div w:id="2046833821">
      <w:bodyDiv w:val="1"/>
      <w:marLeft w:val="0"/>
      <w:marRight w:val="0"/>
      <w:marTop w:val="0"/>
      <w:marBottom w:val="0"/>
      <w:divBdr>
        <w:top w:val="none" w:sz="0" w:space="0" w:color="auto"/>
        <w:left w:val="none" w:sz="0" w:space="0" w:color="auto"/>
        <w:bottom w:val="none" w:sz="0" w:space="0" w:color="auto"/>
        <w:right w:val="none" w:sz="0" w:space="0" w:color="auto"/>
      </w:divBdr>
    </w:div>
    <w:div w:id="2063673408">
      <w:bodyDiv w:val="1"/>
      <w:marLeft w:val="0"/>
      <w:marRight w:val="0"/>
      <w:marTop w:val="0"/>
      <w:marBottom w:val="0"/>
      <w:divBdr>
        <w:top w:val="none" w:sz="0" w:space="0" w:color="auto"/>
        <w:left w:val="none" w:sz="0" w:space="0" w:color="auto"/>
        <w:bottom w:val="none" w:sz="0" w:space="0" w:color="auto"/>
        <w:right w:val="none" w:sz="0" w:space="0" w:color="auto"/>
      </w:divBdr>
    </w:div>
    <w:div w:id="2125077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5AIRPNAIUNRU-1328258698-12444</_dlc_DocId>
    <_dlc_DocIdUrl xmlns="71c5aaf6-e6ce-465b-b873-5148d2a4c105">
      <Url>https://nokia.sharepoint.com/sites/c5g/5gradio/_layouts/15/DocIdRedir.aspx?ID=5AIRPNAIUNRU-1328258698-12444</Url>
      <Description>5AIRPNAIUNRU-1328258698-12444</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9E182-1B0F-4BF4-8B56-47EEAAA2A85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7D22052-2E3D-4C5B-B3EE-A1F926C06AF3}">
  <ds:schemaRefs>
    <ds:schemaRef ds:uri="http://schemas.microsoft.com/sharepoint/v3/contenttype/forms"/>
  </ds:schemaRefs>
</ds:datastoreItem>
</file>

<file path=customXml/itemProps3.xml><?xml version="1.0" encoding="utf-8"?>
<ds:datastoreItem xmlns:ds="http://schemas.openxmlformats.org/officeDocument/2006/customXml" ds:itemID="{8E649837-2E74-41EA-ACC8-81B10D10A338}">
  <ds:schemaRefs>
    <ds:schemaRef ds:uri="http://schemas.microsoft.com/sharepoint/events"/>
  </ds:schemaRefs>
</ds:datastoreItem>
</file>

<file path=customXml/itemProps4.xml><?xml version="1.0" encoding="utf-8"?>
<ds:datastoreItem xmlns:ds="http://schemas.openxmlformats.org/officeDocument/2006/customXml" ds:itemID="{F6C8D2BD-C1FD-41CD-8B86-3455CEF39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FE2E31-F034-401C-A2B6-073081AD134C}">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F8AD268A-53E0-47F6-9DD2-3A200B8D7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4</Pages>
  <Words>1625</Words>
  <Characters>9919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Paiva, Rafael (Nokia - DK/Aalborg)</dc:creator>
  <cp:keywords/>
  <cp:lastModifiedBy>Nokia - Erika Almeida</cp:lastModifiedBy>
  <cp:revision>25</cp:revision>
  <dcterms:created xsi:type="dcterms:W3CDTF">2022-06-15T17:28:00Z</dcterms:created>
  <dcterms:modified xsi:type="dcterms:W3CDTF">2022-08-10T17:33:00Z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0x01010000E5007003D3004E92B8EDD86D20E8CD</vt:lpwstr>
  </property>
  <property fmtid="{D5CDD505-2E9C-101B-9397-08002B2CF9AE}" pid="4" name="_dlc_DocIdItemGuid">
    <vt:lpwstr>03f30224-9b1c-446a-82bd-7b4c88097aef</vt:lpwstr>
  </property>
</Properties>
</file>